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4AEC0" w14:textId="77777777" w:rsidR="00216F03" w:rsidRPr="00DC4F5B" w:rsidRDefault="00216F03" w:rsidP="0091363C">
      <w:pPr>
        <w:widowControl/>
        <w:spacing w:after="160" w:line="560" w:lineRule="exact"/>
        <w:jc w:val="left"/>
        <w:rPr>
          <w:rFonts w:ascii="Times New Roman" w:eastAsia="宋体" w:hAnsi="Times New Roman" w:cs="Times New Roman"/>
          <w:b/>
          <w:kern w:val="0"/>
          <w:sz w:val="32"/>
          <w:szCs w:val="32"/>
        </w:rPr>
      </w:pPr>
      <w:r w:rsidRPr="00DC4F5B">
        <w:rPr>
          <w:rFonts w:ascii="Times New Roman" w:eastAsia="宋体" w:hAnsi="Times New Roman" w:cs="Times New Roman" w:hint="eastAsia"/>
          <w:b/>
          <w:kern w:val="0"/>
          <w:sz w:val="32"/>
          <w:szCs w:val="32"/>
        </w:rPr>
        <w:t>【公司治理】</w:t>
      </w:r>
    </w:p>
    <w:p w14:paraId="18C0C81B" w14:textId="77777777" w:rsidR="00216F03" w:rsidRPr="00DC4F5B" w:rsidRDefault="00216F03" w:rsidP="0091363C">
      <w:pPr>
        <w:widowControl/>
        <w:spacing w:after="160" w:line="560" w:lineRule="exact"/>
        <w:jc w:val="center"/>
        <w:rPr>
          <w:rFonts w:ascii="Times New Roman" w:eastAsia="宋体" w:hAnsi="Times New Roman" w:cs="Times New Roman"/>
          <w:b/>
          <w:kern w:val="0"/>
          <w:sz w:val="32"/>
          <w:szCs w:val="44"/>
        </w:rPr>
      </w:pPr>
    </w:p>
    <w:p w14:paraId="36C96ACF" w14:textId="56B909C7" w:rsidR="00216F03" w:rsidRPr="00DC4F5B" w:rsidRDefault="00216F03" w:rsidP="0091363C">
      <w:pPr>
        <w:spacing w:line="560" w:lineRule="exact"/>
        <w:rPr>
          <w:rFonts w:ascii="Times New Roman" w:eastAsia="黑体" w:hAnsi="Times New Roman" w:cs="Times New Roman"/>
          <w:sz w:val="32"/>
          <w:szCs w:val="32"/>
        </w:rPr>
      </w:pPr>
      <w:bookmarkStart w:id="0" w:name="_GoBack"/>
      <w:bookmarkEnd w:id="0"/>
      <w:r w:rsidRPr="00DC4F5B">
        <w:rPr>
          <w:rFonts w:ascii="Times New Roman" w:eastAsia="黑体" w:hAnsi="Times New Roman" w:cs="黑体" w:hint="eastAsia"/>
          <w:sz w:val="32"/>
          <w:szCs w:val="32"/>
        </w:rPr>
        <w:t>中国铜业有限公司</w:t>
      </w:r>
    </w:p>
    <w:p w14:paraId="6813471C" w14:textId="77777777" w:rsidR="00216F03" w:rsidRPr="00DC4F5B" w:rsidRDefault="00216F03" w:rsidP="0091363C">
      <w:pPr>
        <w:spacing w:line="560" w:lineRule="exact"/>
        <w:jc w:val="center"/>
        <w:rPr>
          <w:rFonts w:ascii="Times New Roman" w:eastAsia="方正小标宋简体" w:hAnsi="Times New Roman" w:cs="华文中宋"/>
          <w:sz w:val="44"/>
          <w:szCs w:val="44"/>
        </w:rPr>
      </w:pPr>
      <w:r w:rsidRPr="00DC4F5B">
        <w:rPr>
          <w:rFonts w:ascii="Times New Roman" w:eastAsia="方正小标宋简体" w:hAnsi="Times New Roman" w:cs="Times New Roman" w:hint="eastAsia"/>
          <w:sz w:val="44"/>
          <w:szCs w:val="44"/>
        </w:rPr>
        <w:t>CSR</w:t>
      </w:r>
      <w:r w:rsidRPr="00DC4F5B">
        <w:rPr>
          <w:rFonts w:ascii="Times New Roman" w:eastAsia="方正小标宋简体" w:hAnsi="Times New Roman" w:cs="华文中宋" w:hint="eastAsia"/>
          <w:sz w:val="44"/>
          <w:szCs w:val="44"/>
        </w:rPr>
        <w:t>“</w:t>
      </w:r>
      <w:r w:rsidRPr="00DC4F5B">
        <w:rPr>
          <w:rFonts w:ascii="Times New Roman" w:eastAsia="方正小标宋简体" w:hAnsi="Times New Roman" w:cs="Times New Roman" w:hint="eastAsia"/>
          <w:sz w:val="44"/>
          <w:szCs w:val="44"/>
        </w:rPr>
        <w:t>6</w:t>
      </w:r>
      <w:r w:rsidRPr="00DC4F5B">
        <w:rPr>
          <w:rFonts w:ascii="Times New Roman" w:eastAsia="方正小标宋简体" w:hAnsi="Times New Roman" w:cs="华文中宋" w:hint="eastAsia"/>
          <w:sz w:val="44"/>
          <w:szCs w:val="44"/>
        </w:rPr>
        <w:t>+</w:t>
      </w:r>
      <w:r w:rsidRPr="00DC4F5B">
        <w:rPr>
          <w:rFonts w:ascii="Times New Roman" w:eastAsia="方正小标宋简体" w:hAnsi="Times New Roman" w:cs="Times New Roman" w:hint="eastAsia"/>
          <w:sz w:val="44"/>
          <w:szCs w:val="44"/>
        </w:rPr>
        <w:t>6</w:t>
      </w:r>
      <w:r w:rsidRPr="00DC4F5B">
        <w:rPr>
          <w:rFonts w:ascii="Times New Roman" w:eastAsia="方正小标宋简体" w:hAnsi="Times New Roman" w:cs="华文中宋" w:hint="eastAsia"/>
          <w:sz w:val="44"/>
          <w:szCs w:val="44"/>
        </w:rPr>
        <w:t>+</w:t>
      </w:r>
      <w:r w:rsidRPr="00DC4F5B">
        <w:rPr>
          <w:rFonts w:ascii="Times New Roman" w:eastAsia="方正小标宋简体" w:hAnsi="Times New Roman" w:cs="Times New Roman" w:hint="eastAsia"/>
          <w:sz w:val="44"/>
          <w:szCs w:val="44"/>
        </w:rPr>
        <w:t>6</w:t>
      </w:r>
      <w:r w:rsidRPr="00DC4F5B">
        <w:rPr>
          <w:rFonts w:ascii="Times New Roman" w:eastAsia="方正小标宋简体" w:hAnsi="Times New Roman" w:cs="华文中宋" w:hint="eastAsia"/>
          <w:sz w:val="44"/>
          <w:szCs w:val="44"/>
        </w:rPr>
        <w:t>”赋能型管控模式的</w:t>
      </w:r>
    </w:p>
    <w:p w14:paraId="469BFB0D" w14:textId="77777777" w:rsidR="00216F03" w:rsidRPr="00DC4F5B" w:rsidRDefault="00216F03" w:rsidP="0091363C">
      <w:pPr>
        <w:spacing w:line="560" w:lineRule="exact"/>
        <w:jc w:val="center"/>
        <w:rPr>
          <w:rFonts w:ascii="Times New Roman" w:eastAsia="方正小标宋简体" w:hAnsi="Times New Roman" w:cs="Times New Roman"/>
          <w:sz w:val="44"/>
          <w:szCs w:val="44"/>
        </w:rPr>
      </w:pPr>
      <w:r w:rsidRPr="00DC4F5B">
        <w:rPr>
          <w:rFonts w:ascii="Times New Roman" w:eastAsia="方正小标宋简体" w:hAnsi="Times New Roman" w:cs="华文中宋" w:hint="eastAsia"/>
          <w:sz w:val="44"/>
          <w:szCs w:val="44"/>
        </w:rPr>
        <w:t>实践和探索</w:t>
      </w:r>
    </w:p>
    <w:p w14:paraId="68FB018E" w14:textId="77777777" w:rsidR="00216F03" w:rsidRPr="00DC4F5B" w:rsidRDefault="00216F03" w:rsidP="0091363C">
      <w:pPr>
        <w:spacing w:line="560" w:lineRule="exact"/>
        <w:ind w:firstLine="640"/>
        <w:rPr>
          <w:rFonts w:ascii="Times New Roman" w:eastAsia="黑体" w:hAnsi="Times New Roman" w:cs="Times New Roman"/>
          <w:sz w:val="32"/>
          <w:szCs w:val="32"/>
        </w:rPr>
      </w:pPr>
    </w:p>
    <w:p w14:paraId="00778AA4" w14:textId="77777777" w:rsidR="00216F03" w:rsidRPr="00DC4F5B" w:rsidRDefault="00216F03" w:rsidP="0091363C">
      <w:pPr>
        <w:spacing w:line="560" w:lineRule="exact"/>
        <w:ind w:firstLine="640"/>
        <w:rPr>
          <w:rFonts w:ascii="Times New Roman" w:eastAsia="黑体" w:hAnsi="Times New Roman" w:cs="Times New Roman"/>
          <w:sz w:val="32"/>
          <w:szCs w:val="32"/>
        </w:rPr>
      </w:pPr>
      <w:r w:rsidRPr="00DC4F5B">
        <w:rPr>
          <w:rFonts w:ascii="Times New Roman" w:eastAsia="黑体" w:hAnsi="Times New Roman" w:cs="黑体" w:hint="eastAsia"/>
          <w:sz w:val="32"/>
          <w:szCs w:val="32"/>
        </w:rPr>
        <w:t>一、企业简介</w:t>
      </w:r>
    </w:p>
    <w:p w14:paraId="050E7831" w14:textId="77777777" w:rsidR="00216F03" w:rsidRPr="00DC4F5B" w:rsidRDefault="00216F03" w:rsidP="0091363C">
      <w:pPr>
        <w:spacing w:line="560" w:lineRule="exact"/>
        <w:ind w:firstLine="640"/>
        <w:rPr>
          <w:rFonts w:ascii="Times New Roman" w:eastAsia="仿宋_GB2312" w:hAnsi="Times New Roman" w:cs="仿宋_GB2312"/>
          <w:sz w:val="32"/>
          <w:szCs w:val="32"/>
        </w:rPr>
      </w:pPr>
      <w:r w:rsidRPr="00DC4F5B">
        <w:rPr>
          <w:rFonts w:ascii="Times New Roman" w:eastAsia="仿宋_GB2312" w:hAnsi="Times New Roman" w:cs="仿宋_GB2312" w:hint="eastAsia"/>
          <w:sz w:val="32"/>
          <w:szCs w:val="32"/>
        </w:rPr>
        <w:t>中国铜业有限公司（以下简称中国铜业）成立于</w:t>
      </w:r>
      <w:r w:rsidRPr="00DC4F5B">
        <w:rPr>
          <w:rFonts w:ascii="Times New Roman" w:eastAsia="仿宋_GB2312" w:hAnsi="Times New Roman" w:cs="Times New Roman"/>
          <w:sz w:val="32"/>
          <w:szCs w:val="32"/>
        </w:rPr>
        <w:t>2008</w:t>
      </w:r>
      <w:r w:rsidRPr="00DC4F5B">
        <w:rPr>
          <w:rFonts w:ascii="Times New Roman" w:eastAsia="仿宋_GB2312" w:hAnsi="Times New Roman" w:cs="仿宋_GB2312"/>
          <w:sz w:val="32"/>
          <w:szCs w:val="32"/>
        </w:rPr>
        <w:t>年</w:t>
      </w:r>
      <w:r w:rsidRPr="00DC4F5B">
        <w:rPr>
          <w:rFonts w:ascii="Times New Roman" w:eastAsia="仿宋_GB2312" w:hAnsi="Times New Roman" w:cs="Times New Roman"/>
          <w:sz w:val="32"/>
          <w:szCs w:val="32"/>
        </w:rPr>
        <w:t>8</w:t>
      </w:r>
      <w:r w:rsidRPr="00DC4F5B">
        <w:rPr>
          <w:rFonts w:ascii="Times New Roman" w:eastAsia="仿宋_GB2312" w:hAnsi="Times New Roman" w:cs="仿宋_GB2312"/>
          <w:sz w:val="32"/>
          <w:szCs w:val="32"/>
        </w:rPr>
        <w:t>月，是中国铝业集团有限公司（以下简称中铝集团）的</w:t>
      </w:r>
      <w:r w:rsidRPr="00DC4F5B">
        <w:rPr>
          <w:rFonts w:ascii="Times New Roman" w:eastAsia="仿宋_GB2312" w:hAnsi="Times New Roman" w:cs="仿宋_GB2312" w:hint="eastAsia"/>
          <w:sz w:val="32"/>
          <w:szCs w:val="32"/>
        </w:rPr>
        <w:t>战略单元</w:t>
      </w:r>
      <w:r w:rsidRPr="00DC4F5B">
        <w:rPr>
          <w:rFonts w:ascii="Times New Roman" w:eastAsia="仿宋_GB2312" w:hAnsi="Times New Roman" w:cs="仿宋_GB2312"/>
          <w:sz w:val="32"/>
          <w:szCs w:val="32"/>
        </w:rPr>
        <w:t>之一。截至</w:t>
      </w:r>
      <w:r w:rsidRPr="00DC4F5B">
        <w:rPr>
          <w:rFonts w:ascii="Times New Roman" w:eastAsia="仿宋_GB2312" w:hAnsi="Times New Roman" w:cs="Times New Roman"/>
          <w:sz w:val="32"/>
          <w:szCs w:val="32"/>
        </w:rPr>
        <w:t>2020</w:t>
      </w:r>
      <w:r w:rsidRPr="00DC4F5B">
        <w:rPr>
          <w:rFonts w:ascii="Times New Roman" w:eastAsia="仿宋_GB2312" w:hAnsi="Times New Roman" w:cs="仿宋_GB2312"/>
          <w:sz w:val="32"/>
          <w:szCs w:val="32"/>
        </w:rPr>
        <w:t>年底，中国铜</w:t>
      </w:r>
      <w:r w:rsidRPr="00DC4F5B">
        <w:rPr>
          <w:rFonts w:ascii="Times New Roman" w:eastAsia="仿宋_GB2312" w:hAnsi="Times New Roman" w:cs="仿宋_GB2312" w:hint="eastAsia"/>
          <w:sz w:val="32"/>
          <w:szCs w:val="32"/>
        </w:rPr>
        <w:t>业注册资本</w:t>
      </w:r>
      <w:r w:rsidRPr="00DC4F5B">
        <w:rPr>
          <w:rFonts w:ascii="Times New Roman" w:eastAsia="仿宋_GB2312" w:hAnsi="Times New Roman" w:cs="Times New Roman"/>
          <w:sz w:val="32"/>
          <w:szCs w:val="32"/>
        </w:rPr>
        <w:t>428.27</w:t>
      </w:r>
      <w:r w:rsidRPr="00DC4F5B">
        <w:rPr>
          <w:rFonts w:ascii="Times New Roman" w:eastAsia="仿宋_GB2312" w:hAnsi="Times New Roman" w:cs="仿宋_GB2312"/>
          <w:sz w:val="32"/>
          <w:szCs w:val="32"/>
        </w:rPr>
        <w:t>亿元，中铝集团持股</w:t>
      </w:r>
      <w:r w:rsidRPr="00DC4F5B">
        <w:rPr>
          <w:rFonts w:ascii="Times New Roman" w:eastAsia="仿宋_GB2312" w:hAnsi="Times New Roman" w:cs="Times New Roman"/>
          <w:sz w:val="32"/>
          <w:szCs w:val="32"/>
        </w:rPr>
        <w:t>69.32</w:t>
      </w:r>
      <w:r w:rsidRPr="00DC4F5B">
        <w:rPr>
          <w:rFonts w:ascii="Times New Roman" w:eastAsia="仿宋_GB2312" w:hAnsi="Times New Roman" w:cs="仿宋_GB2312"/>
          <w:sz w:val="32"/>
          <w:szCs w:val="32"/>
        </w:rPr>
        <w:t>%</w:t>
      </w:r>
      <w:r w:rsidRPr="00DC4F5B">
        <w:rPr>
          <w:rFonts w:ascii="Times New Roman" w:eastAsia="仿宋_GB2312" w:hAnsi="Times New Roman" w:cs="仿宋_GB2312"/>
          <w:sz w:val="32"/>
          <w:szCs w:val="32"/>
        </w:rPr>
        <w:t>、云南省国资委等</w:t>
      </w:r>
      <w:r w:rsidRPr="00DC4F5B">
        <w:rPr>
          <w:rFonts w:ascii="Times New Roman" w:eastAsia="仿宋_GB2312" w:hAnsi="Times New Roman" w:cs="Times New Roman"/>
          <w:sz w:val="32"/>
          <w:szCs w:val="32"/>
        </w:rPr>
        <w:t>7</w:t>
      </w:r>
      <w:r w:rsidRPr="00DC4F5B">
        <w:rPr>
          <w:rFonts w:ascii="Times New Roman" w:eastAsia="仿宋_GB2312" w:hAnsi="Times New Roman" w:cs="仿宋_GB2312"/>
          <w:sz w:val="32"/>
          <w:szCs w:val="32"/>
        </w:rPr>
        <w:t>家云南方股东持股</w:t>
      </w:r>
      <w:r w:rsidRPr="00DC4F5B">
        <w:rPr>
          <w:rFonts w:ascii="Times New Roman" w:eastAsia="仿宋_GB2312" w:hAnsi="Times New Roman" w:cs="Times New Roman"/>
          <w:sz w:val="32"/>
          <w:szCs w:val="32"/>
        </w:rPr>
        <w:t>30.68</w:t>
      </w:r>
      <w:r w:rsidRPr="00DC4F5B">
        <w:rPr>
          <w:rFonts w:ascii="Times New Roman" w:eastAsia="仿宋_GB2312" w:hAnsi="Times New Roman" w:cs="仿宋_GB2312"/>
          <w:sz w:val="32"/>
          <w:szCs w:val="32"/>
        </w:rPr>
        <w:t>%</w:t>
      </w:r>
      <w:r w:rsidRPr="00DC4F5B">
        <w:rPr>
          <w:rFonts w:ascii="Times New Roman" w:eastAsia="仿宋_GB2312" w:hAnsi="Times New Roman" w:cs="仿宋_GB2312"/>
          <w:sz w:val="32"/>
          <w:szCs w:val="32"/>
        </w:rPr>
        <w:t>。</w:t>
      </w:r>
      <w:r w:rsidRPr="00DC4F5B">
        <w:rPr>
          <w:rFonts w:ascii="Times New Roman" w:eastAsia="仿宋_GB2312" w:hAnsi="Times New Roman" w:cs="Times New Roman"/>
          <w:sz w:val="32"/>
          <w:szCs w:val="32"/>
        </w:rPr>
        <w:t>2020</w:t>
      </w:r>
      <w:r w:rsidRPr="00DC4F5B">
        <w:rPr>
          <w:rFonts w:ascii="Times New Roman" w:eastAsia="仿宋_GB2312" w:hAnsi="Times New Roman" w:cs="仿宋_GB2312"/>
          <w:sz w:val="32"/>
          <w:szCs w:val="32"/>
        </w:rPr>
        <w:t>年末，中国铜业资产规模超过</w:t>
      </w:r>
      <w:r w:rsidRPr="00DC4F5B">
        <w:rPr>
          <w:rFonts w:ascii="Times New Roman" w:eastAsia="仿宋_GB2312" w:hAnsi="Times New Roman" w:cs="Times New Roman"/>
          <w:sz w:val="32"/>
          <w:szCs w:val="32"/>
        </w:rPr>
        <w:t>2000</w:t>
      </w:r>
      <w:r w:rsidRPr="00DC4F5B">
        <w:rPr>
          <w:rFonts w:ascii="Times New Roman" w:eastAsia="仿宋_GB2312" w:hAnsi="Times New Roman" w:cs="仿宋_GB2312"/>
          <w:sz w:val="32"/>
          <w:szCs w:val="32"/>
        </w:rPr>
        <w:t>亿元、年营业收入超过</w:t>
      </w:r>
      <w:r w:rsidRPr="00DC4F5B">
        <w:rPr>
          <w:rFonts w:ascii="Times New Roman" w:eastAsia="仿宋_GB2312" w:hAnsi="Times New Roman" w:cs="Times New Roman"/>
          <w:sz w:val="32"/>
          <w:szCs w:val="32"/>
        </w:rPr>
        <w:t>1500</w:t>
      </w:r>
      <w:r w:rsidRPr="00DC4F5B">
        <w:rPr>
          <w:rFonts w:ascii="Times New Roman" w:eastAsia="仿宋_GB2312" w:hAnsi="Times New Roman" w:cs="仿宋_GB2312"/>
          <w:sz w:val="32"/>
          <w:szCs w:val="32"/>
        </w:rPr>
        <w:t>亿元。</w:t>
      </w:r>
      <w:r w:rsidRPr="00DC4F5B">
        <w:rPr>
          <w:rFonts w:ascii="Times New Roman" w:eastAsia="仿宋_GB2312" w:hAnsi="Times New Roman" w:cs="仿宋_GB2312" w:hint="eastAsia"/>
          <w:sz w:val="32"/>
          <w:szCs w:val="32"/>
        </w:rPr>
        <w:t>中国铜业具备完整的铜、铅锌、铝产业链，拥有云南铜业、驰宏锌锗、云铝股份</w:t>
      </w:r>
      <w:r w:rsidRPr="00DC4F5B">
        <w:rPr>
          <w:rFonts w:ascii="Times New Roman" w:eastAsia="仿宋_GB2312" w:hAnsi="Times New Roman" w:cs="Times New Roman"/>
          <w:sz w:val="32"/>
          <w:szCs w:val="32"/>
        </w:rPr>
        <w:t>3</w:t>
      </w:r>
      <w:r w:rsidRPr="00DC4F5B">
        <w:rPr>
          <w:rFonts w:ascii="Times New Roman" w:eastAsia="仿宋_GB2312" w:hAnsi="Times New Roman" w:cs="仿宋_GB2312"/>
          <w:sz w:val="32"/>
          <w:szCs w:val="32"/>
        </w:rPr>
        <w:t>家</w:t>
      </w:r>
      <w:r w:rsidRPr="00DC4F5B">
        <w:rPr>
          <w:rFonts w:ascii="Times New Roman" w:eastAsia="仿宋_GB2312" w:hAnsi="Times New Roman" w:cs="Times New Roman"/>
          <w:sz w:val="32"/>
          <w:szCs w:val="32"/>
        </w:rPr>
        <w:t>A</w:t>
      </w:r>
      <w:r w:rsidRPr="00DC4F5B">
        <w:rPr>
          <w:rFonts w:ascii="Times New Roman" w:eastAsia="仿宋_GB2312" w:hAnsi="Times New Roman" w:cs="仿宋_GB2312"/>
          <w:sz w:val="32"/>
          <w:szCs w:val="32"/>
        </w:rPr>
        <w:t>股上市公司和云铜科技</w:t>
      </w:r>
      <w:r w:rsidRPr="00DC4F5B">
        <w:rPr>
          <w:rFonts w:ascii="Times New Roman" w:eastAsia="仿宋_GB2312" w:hAnsi="Times New Roman" w:cs="Times New Roman"/>
          <w:sz w:val="32"/>
          <w:szCs w:val="32"/>
        </w:rPr>
        <w:t>1</w:t>
      </w:r>
      <w:r w:rsidRPr="00DC4F5B">
        <w:rPr>
          <w:rFonts w:ascii="Times New Roman" w:eastAsia="仿宋_GB2312" w:hAnsi="Times New Roman" w:cs="仿宋_GB2312"/>
          <w:sz w:val="32"/>
          <w:szCs w:val="32"/>
        </w:rPr>
        <w:t>家新三板上市公司，铜铝综合实力位居全国前列，铅锌综合实力</w:t>
      </w:r>
      <w:r w:rsidRPr="00DC4F5B">
        <w:rPr>
          <w:rFonts w:ascii="Times New Roman" w:eastAsia="仿宋_GB2312" w:hAnsi="Times New Roman" w:cs="仿宋_GB2312" w:hint="eastAsia"/>
          <w:sz w:val="32"/>
          <w:szCs w:val="32"/>
        </w:rPr>
        <w:t>位居</w:t>
      </w:r>
      <w:r w:rsidRPr="00DC4F5B">
        <w:rPr>
          <w:rFonts w:ascii="Times New Roman" w:eastAsia="仿宋_GB2312" w:hAnsi="Times New Roman" w:cs="仿宋_GB2312"/>
          <w:sz w:val="32"/>
          <w:szCs w:val="32"/>
        </w:rPr>
        <w:t>全国第一。</w:t>
      </w:r>
    </w:p>
    <w:p w14:paraId="1CB5F847" w14:textId="77777777" w:rsidR="00216F03" w:rsidRPr="00DC4F5B" w:rsidRDefault="00216F03" w:rsidP="0091363C">
      <w:pPr>
        <w:spacing w:line="560" w:lineRule="exact"/>
        <w:ind w:firstLine="640"/>
        <w:rPr>
          <w:rFonts w:ascii="Times New Roman" w:eastAsia="黑体" w:hAnsi="Times New Roman" w:cs="Times New Roman"/>
          <w:color w:val="FF0000"/>
          <w:sz w:val="32"/>
          <w:szCs w:val="32"/>
        </w:rPr>
      </w:pPr>
      <w:r w:rsidRPr="00DC4F5B">
        <w:rPr>
          <w:rFonts w:ascii="Times New Roman" w:eastAsia="黑体" w:hAnsi="Times New Roman" w:cs="黑体" w:hint="eastAsia"/>
          <w:sz w:val="32"/>
          <w:szCs w:val="32"/>
        </w:rPr>
        <w:t>二、背景</w:t>
      </w:r>
    </w:p>
    <w:p w14:paraId="595AEB46" w14:textId="3ACF4E7C"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一是习近平总书记对企业社会责任工作提出了新要求。习近平总书记多次指出，“只有富有爱心的财富才是真正有意义的财富，只有积极承担社会责任的企业才是最</w:t>
      </w:r>
      <w:r w:rsidR="004F4E74">
        <w:rPr>
          <w:rFonts w:ascii="Times New Roman" w:eastAsia="仿宋_GB2312" w:hAnsi="Times New Roman" w:cs="Times New Roman" w:hint="eastAsia"/>
          <w:sz w:val="32"/>
          <w:szCs w:val="32"/>
        </w:rPr>
        <w:t>有</w:t>
      </w:r>
      <w:r w:rsidRPr="00DC4F5B">
        <w:rPr>
          <w:rFonts w:ascii="Times New Roman" w:eastAsia="仿宋_GB2312" w:hAnsi="Times New Roman" w:cs="Times New Roman" w:hint="eastAsia"/>
          <w:sz w:val="32"/>
          <w:szCs w:val="32"/>
        </w:rPr>
        <w:t>竞争力和生命力的企业”。习近平总书记的系列论述为新时代企业履行社会责任工作指明了方向。</w:t>
      </w:r>
    </w:p>
    <w:p w14:paraId="1000BAC5" w14:textId="77777777"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二是党和国家高度重视企业社会责任工作。</w:t>
      </w:r>
      <w:r w:rsidRPr="00DC4F5B">
        <w:rPr>
          <w:rFonts w:ascii="Times New Roman" w:eastAsia="仿宋_GB2312" w:hAnsi="Times New Roman" w:cs="Times New Roman"/>
          <w:sz w:val="32"/>
          <w:szCs w:val="32"/>
        </w:rPr>
        <w:t>2008</w:t>
      </w:r>
      <w:r w:rsidRPr="00DC4F5B">
        <w:rPr>
          <w:rFonts w:ascii="Times New Roman" w:eastAsia="仿宋_GB2312" w:hAnsi="Times New Roman" w:cs="Times New Roman"/>
          <w:sz w:val="32"/>
          <w:szCs w:val="32"/>
        </w:rPr>
        <w:t>年以来，国务院国资委积极倡导和推动中央企业履行社会责任。</w:t>
      </w:r>
      <w:r w:rsidRPr="00DC4F5B">
        <w:rPr>
          <w:rFonts w:ascii="Times New Roman" w:eastAsia="仿宋_GB2312" w:hAnsi="Times New Roman" w:cs="Times New Roman"/>
          <w:sz w:val="32"/>
          <w:szCs w:val="32"/>
        </w:rPr>
        <w:t>2013</w:t>
      </w:r>
      <w:r w:rsidRPr="00DC4F5B">
        <w:rPr>
          <w:rFonts w:ascii="Times New Roman" w:eastAsia="仿宋_GB2312" w:hAnsi="Times New Roman" w:cs="Times New Roman"/>
          <w:sz w:val="32"/>
          <w:szCs w:val="32"/>
        </w:rPr>
        <w:lastRenderedPageBreak/>
        <w:t>年，党的十八届三中全会把</w:t>
      </w:r>
      <w:r w:rsidRPr="00DC4F5B">
        <w:rPr>
          <w:rFonts w:ascii="Times New Roman" w:eastAsia="仿宋_GB2312" w:hAnsi="Times New Roman" w:cs="Times New Roman"/>
          <w:sz w:val="32"/>
          <w:szCs w:val="32"/>
        </w:rPr>
        <w:t>“</w:t>
      </w:r>
      <w:r w:rsidRPr="00DC4F5B">
        <w:rPr>
          <w:rFonts w:ascii="Times New Roman" w:eastAsia="仿宋_GB2312" w:hAnsi="Times New Roman" w:cs="Times New Roman"/>
          <w:sz w:val="32"/>
          <w:szCs w:val="32"/>
        </w:rPr>
        <w:t>承担社会</w:t>
      </w:r>
      <w:r w:rsidRPr="00DC4F5B">
        <w:rPr>
          <w:rFonts w:ascii="Times New Roman" w:eastAsia="仿宋_GB2312" w:hAnsi="Times New Roman" w:cs="Times New Roman"/>
          <w:sz w:val="32"/>
          <w:szCs w:val="32"/>
        </w:rPr>
        <w:t>”</w:t>
      </w:r>
      <w:r w:rsidRPr="00DC4F5B">
        <w:rPr>
          <w:rFonts w:ascii="Times New Roman" w:eastAsia="仿宋_GB2312" w:hAnsi="Times New Roman" w:cs="Times New Roman"/>
          <w:sz w:val="32"/>
          <w:szCs w:val="32"/>
        </w:rPr>
        <w:t>责任明确为深化国企改革六大重点任务之一，第一次把企业社会责任写入党的文件。国家出台了</w:t>
      </w:r>
      <w:r w:rsidRPr="00DC4F5B">
        <w:rPr>
          <w:rFonts w:ascii="Times New Roman" w:eastAsia="仿宋_GB2312" w:hAnsi="Times New Roman" w:cs="Times New Roman"/>
          <w:sz w:val="32"/>
          <w:szCs w:val="32"/>
        </w:rPr>
        <w:t>GB/T36000</w:t>
      </w:r>
      <w:r w:rsidRPr="00DC4F5B">
        <w:rPr>
          <w:rFonts w:ascii="Times New Roman" w:eastAsia="仿宋_GB2312" w:hAnsi="Times New Roman" w:cs="Times New Roman"/>
          <w:sz w:val="32"/>
          <w:szCs w:val="32"/>
        </w:rPr>
        <w:t>等制度和文件，为企业社会责任工作提供了政策指引。</w:t>
      </w:r>
    </w:p>
    <w:p w14:paraId="0709BEFC" w14:textId="77777777" w:rsidR="00216F03"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三是企业转型发展对社会责任工作提出了新挑战。要实现建设具有竞争力的世界一流现代化铜铅锌企业，不仅要在服务国家战略中发挥主导作用，还要在行业和国际竞争中不断提高话语权和影响力，成为践行新发展理念、守法重信、履行社会责任的典范，这为社会责任工作提出了更高要求。</w:t>
      </w:r>
    </w:p>
    <w:p w14:paraId="1CFED6FA" w14:textId="200C8AE8" w:rsidR="00D47B97" w:rsidRDefault="00D47B97"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企业要实现高质量发展，必须主动适应国内国际新期待、新要求，以改革创新为根本动力，促进自身更有效率、更加公平、更可持续、更为安全地发展。</w:t>
      </w:r>
    </w:p>
    <w:p w14:paraId="1BF06B7E" w14:textId="77777777" w:rsidR="00216F03" w:rsidRPr="00DC4F5B" w:rsidRDefault="00216F03" w:rsidP="0091363C">
      <w:pPr>
        <w:spacing w:line="560" w:lineRule="exact"/>
        <w:ind w:firstLine="640"/>
        <w:rPr>
          <w:rFonts w:ascii="Times New Roman" w:eastAsia="黑体" w:hAnsi="Times New Roman" w:cs="Times New Roman"/>
          <w:sz w:val="32"/>
          <w:szCs w:val="32"/>
        </w:rPr>
      </w:pPr>
      <w:r w:rsidRPr="00DC4F5B">
        <w:rPr>
          <w:rFonts w:ascii="Times New Roman" w:eastAsia="黑体" w:hAnsi="Times New Roman" w:cs="黑体" w:hint="eastAsia"/>
          <w:sz w:val="32"/>
          <w:szCs w:val="32"/>
        </w:rPr>
        <w:t>三、解决方案</w:t>
      </w:r>
    </w:p>
    <w:p w14:paraId="71587F1C" w14:textId="1DECC9F5" w:rsidR="00216F03" w:rsidRPr="00EF7AAE" w:rsidRDefault="00EF7AAE" w:rsidP="00EF7AAE">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中国铜业认真推行中铝集团社会责任“五步法”、管理模块和负面清单管理，充分发挥党建、制度、资金、人才、文化等方面的优势，聚焦经营发展、责任治理、绿色低碳、诚信合规、合作共赢、人企和谐六个维度，从理念层、实践层、保障层三个层面，提炼形成了</w:t>
      </w:r>
      <w:r w:rsidRPr="00DC4F5B">
        <w:rPr>
          <w:rFonts w:ascii="Times New Roman" w:eastAsia="仿宋_GB2312" w:hAnsi="Times New Roman" w:cs="Times New Roman"/>
          <w:sz w:val="32"/>
          <w:szCs w:val="32"/>
        </w:rPr>
        <w:t>CSR</w:t>
      </w:r>
      <w:r w:rsidRPr="00DC4F5B">
        <w:rPr>
          <w:rFonts w:ascii="Times New Roman" w:eastAsia="仿宋_GB2312" w:hAnsi="Times New Roman" w:cs="Times New Roman" w:hint="eastAsia"/>
          <w:sz w:val="32"/>
          <w:szCs w:val="32"/>
        </w:rPr>
        <w:t>“</w:t>
      </w:r>
      <w:r w:rsidRPr="00DC4F5B">
        <w:rPr>
          <w:rFonts w:ascii="Times New Roman" w:eastAsia="仿宋_GB2312" w:hAnsi="Times New Roman" w:cs="Times New Roman"/>
          <w:sz w:val="32"/>
          <w:szCs w:val="32"/>
        </w:rPr>
        <w:t>6+6+6</w:t>
      </w:r>
      <w:r w:rsidRPr="00DC4F5B">
        <w:rPr>
          <w:rFonts w:ascii="Times New Roman" w:eastAsia="仿宋_GB2312" w:hAnsi="Times New Roman" w:cs="Times New Roman" w:hint="eastAsia"/>
          <w:sz w:val="32"/>
          <w:szCs w:val="32"/>
        </w:rPr>
        <w:t>”</w:t>
      </w:r>
      <w:r w:rsidRPr="00DC4F5B">
        <w:rPr>
          <w:rFonts w:ascii="Times New Roman" w:eastAsia="仿宋_GB2312" w:hAnsi="Times New Roman" w:cs="Times New Roman"/>
          <w:sz w:val="32"/>
          <w:szCs w:val="32"/>
        </w:rPr>
        <w:t>赋能型管控模式。</w:t>
      </w:r>
      <w:r>
        <w:rPr>
          <w:rFonts w:ascii="Times New Roman" w:eastAsia="仿宋_GB2312" w:hAnsi="Times New Roman" w:cs="Times New Roman" w:hint="eastAsia"/>
          <w:color w:val="000000" w:themeColor="text1"/>
          <w:sz w:val="32"/>
          <w:szCs w:val="32"/>
        </w:rPr>
        <w:t>这一模式</w:t>
      </w:r>
      <w:r w:rsidR="00216F03" w:rsidRPr="00DC4F5B">
        <w:rPr>
          <w:rFonts w:ascii="Times New Roman" w:eastAsia="仿宋_GB2312" w:hAnsi="Times New Roman" w:cs="Times New Roman" w:hint="eastAsia"/>
          <w:bCs/>
          <w:kern w:val="0"/>
          <w:sz w:val="32"/>
          <w:szCs w:val="32"/>
        </w:rPr>
        <w:t>围绕卓越中铜、责任中铜、绿色中铜、诚信中铜、和谐中铜、幸福中铜六个领域，推进责任体系、责任报告、责任实践、责任模式、责任</w:t>
      </w:r>
      <w:r w:rsidR="00F6457C">
        <w:rPr>
          <w:rFonts w:ascii="Times New Roman" w:eastAsia="仿宋_GB2312" w:hAnsi="Times New Roman" w:cs="Times New Roman" w:hint="eastAsia"/>
          <w:bCs/>
          <w:kern w:val="0"/>
          <w:sz w:val="32"/>
          <w:szCs w:val="32"/>
        </w:rPr>
        <w:t>名片、</w:t>
      </w:r>
      <w:r w:rsidR="00216F03" w:rsidRPr="00DC4F5B">
        <w:rPr>
          <w:rFonts w:ascii="Times New Roman" w:eastAsia="仿宋_GB2312" w:hAnsi="Times New Roman" w:cs="Times New Roman" w:hint="eastAsia"/>
          <w:bCs/>
          <w:kern w:val="0"/>
          <w:sz w:val="32"/>
          <w:szCs w:val="32"/>
        </w:rPr>
        <w:t>责任品牌六大工程</w:t>
      </w:r>
      <w:r w:rsidR="00216F03" w:rsidRPr="00DC4F5B">
        <w:rPr>
          <w:rFonts w:ascii="Times New Roman" w:eastAsia="仿宋_GB2312" w:hAnsi="Times New Roman" w:cs="Times New Roman"/>
          <w:bCs/>
          <w:kern w:val="0"/>
          <w:sz w:val="32"/>
          <w:szCs w:val="32"/>
        </w:rPr>
        <w:t>，</w:t>
      </w:r>
      <w:r w:rsidR="00216F03" w:rsidRPr="00DC4F5B">
        <w:rPr>
          <w:rFonts w:ascii="Times New Roman" w:eastAsia="仿宋_GB2312" w:hAnsi="Times New Roman" w:cs="Times New Roman" w:hint="eastAsia"/>
          <w:bCs/>
          <w:kern w:val="0"/>
          <w:sz w:val="32"/>
          <w:szCs w:val="32"/>
        </w:rPr>
        <w:t>夯实党建引领、体系建设、文化支撑、人才支持、资金投入、伙伴协同等六个保障，让社会责任工作更加符合国际通行规范、更能体现中国铜业履责特色，</w:t>
      </w:r>
      <w:r w:rsidR="00216F03" w:rsidRPr="00DC4F5B">
        <w:rPr>
          <w:rFonts w:ascii="Times New Roman" w:eastAsia="仿宋_GB2312" w:hAnsi="Times New Roman" w:cs="Times New Roman"/>
          <w:bCs/>
          <w:kern w:val="0"/>
          <w:sz w:val="32"/>
          <w:szCs w:val="32"/>
        </w:rPr>
        <w:t>与</w:t>
      </w:r>
      <w:r w:rsidR="00216F03" w:rsidRPr="00DC4F5B">
        <w:rPr>
          <w:rFonts w:ascii="Times New Roman" w:eastAsia="仿宋_GB2312" w:hAnsi="Times New Roman" w:cs="Times New Roman" w:hint="eastAsia"/>
          <w:bCs/>
          <w:kern w:val="0"/>
          <w:sz w:val="32"/>
          <w:szCs w:val="32"/>
        </w:rPr>
        <w:t>建设世界一流企业需要</w:t>
      </w:r>
      <w:r w:rsidR="00216F03" w:rsidRPr="00DC4F5B">
        <w:rPr>
          <w:rFonts w:ascii="Times New Roman" w:eastAsia="仿宋_GB2312" w:hAnsi="Times New Roman" w:cs="Times New Roman" w:hint="eastAsia"/>
          <w:bCs/>
          <w:kern w:val="0"/>
          <w:sz w:val="32"/>
          <w:szCs w:val="32"/>
        </w:rPr>
        <w:lastRenderedPageBreak/>
        <w:t>相匹配。</w:t>
      </w:r>
    </w:p>
    <w:p w14:paraId="6B115A2B" w14:textId="77777777" w:rsidR="00216F03" w:rsidRPr="00217CD6" w:rsidRDefault="00216F03" w:rsidP="0091363C">
      <w:pPr>
        <w:spacing w:line="560" w:lineRule="exact"/>
        <w:ind w:firstLineChars="200" w:firstLine="640"/>
        <w:rPr>
          <w:rFonts w:ascii="楷体" w:eastAsia="楷体" w:hAnsi="楷体" w:cs="Times New Roman"/>
          <w:color w:val="000000" w:themeColor="text1"/>
          <w:sz w:val="32"/>
          <w:szCs w:val="32"/>
        </w:rPr>
      </w:pPr>
      <w:r w:rsidRPr="00217CD6">
        <w:rPr>
          <w:rFonts w:ascii="楷体" w:eastAsia="楷体" w:hAnsi="楷体" w:cs="Times New Roman" w:hint="eastAsia"/>
          <w:color w:val="000000" w:themeColor="text1"/>
          <w:sz w:val="32"/>
          <w:szCs w:val="32"/>
        </w:rPr>
        <w:t>（一）深化“六个建设”</w:t>
      </w:r>
    </w:p>
    <w:p w14:paraId="13BD0D59" w14:textId="462E1819" w:rsidR="00216F03" w:rsidRPr="00DC4F5B" w:rsidRDefault="00216F03" w:rsidP="0091363C">
      <w:pPr>
        <w:spacing w:line="560" w:lineRule="exact"/>
        <w:ind w:firstLineChars="200" w:firstLine="643"/>
        <w:rPr>
          <w:rFonts w:ascii="Times New Roman" w:eastAsia="仿宋_GB2312" w:hAnsi="Times New Roman" w:cs="Times New Roman"/>
          <w:color w:val="000000" w:themeColor="text1"/>
          <w:sz w:val="32"/>
          <w:szCs w:val="32"/>
        </w:rPr>
      </w:pPr>
      <w:r w:rsidRPr="00DC4F5B">
        <w:rPr>
          <w:rFonts w:ascii="Times New Roman" w:eastAsia="仿宋_GB2312" w:hAnsi="Times New Roman" w:cs="Times New Roman" w:hint="eastAsia"/>
          <w:b/>
          <w:color w:val="000000" w:themeColor="text1"/>
          <w:sz w:val="32"/>
          <w:szCs w:val="32"/>
        </w:rPr>
        <w:t>卓越中铜。</w:t>
      </w:r>
      <w:r w:rsidRPr="00DC4F5B">
        <w:rPr>
          <w:rFonts w:ascii="Times New Roman" w:eastAsia="仿宋_GB2312" w:hAnsi="Times New Roman" w:cs="Times New Roman" w:hint="eastAsia"/>
          <w:color w:val="000000" w:themeColor="text1"/>
          <w:sz w:val="32"/>
          <w:szCs w:val="32"/>
        </w:rPr>
        <w:t>创造价值是企业生存和发展的第一要务。</w:t>
      </w:r>
      <w:r w:rsidRPr="00DC4F5B">
        <w:rPr>
          <w:rFonts w:ascii="Times New Roman" w:eastAsia="仿宋_GB2312" w:hAnsi="Times New Roman" w:cs="Times New Roman" w:hint="eastAsia"/>
          <w:color w:val="000000"/>
          <w:kern w:val="0"/>
          <w:sz w:val="32"/>
          <w:szCs w:val="32"/>
        </w:rPr>
        <w:t>主动</w:t>
      </w:r>
      <w:r w:rsidRPr="00DC4F5B">
        <w:rPr>
          <w:rFonts w:ascii="Times New Roman" w:eastAsia="仿宋_GB2312" w:hAnsi="Times New Roman" w:cs="Times New Roman" w:hint="eastAsia"/>
          <w:color w:val="000000" w:themeColor="text1"/>
          <w:sz w:val="32"/>
          <w:szCs w:val="32"/>
        </w:rPr>
        <w:t>拥抱新业态、新技术、新模式，加快推进以“</w:t>
      </w:r>
      <w:r w:rsidRPr="00DC4F5B">
        <w:rPr>
          <w:rFonts w:ascii="Times New Roman" w:eastAsia="仿宋_GB2312" w:hAnsi="Times New Roman" w:cs="Times New Roman"/>
          <w:color w:val="000000" w:themeColor="text1"/>
          <w:sz w:val="32"/>
          <w:szCs w:val="32"/>
        </w:rPr>
        <w:t>建成一批创新平台</w:t>
      </w:r>
      <w:r w:rsidRPr="00DC4F5B">
        <w:rPr>
          <w:rFonts w:ascii="Times New Roman" w:eastAsia="仿宋_GB2312" w:hAnsi="Times New Roman" w:cs="Times New Roman" w:hint="eastAsia"/>
          <w:color w:val="000000" w:themeColor="text1"/>
          <w:sz w:val="32"/>
          <w:szCs w:val="32"/>
        </w:rPr>
        <w:t>、</w:t>
      </w:r>
      <w:r w:rsidRPr="00DC4F5B">
        <w:rPr>
          <w:rFonts w:ascii="Times New Roman" w:eastAsia="仿宋_GB2312" w:hAnsi="Times New Roman" w:cs="Times New Roman"/>
          <w:color w:val="000000" w:themeColor="text1"/>
          <w:sz w:val="32"/>
          <w:szCs w:val="32"/>
        </w:rPr>
        <w:t>突破一批关键核心技术</w:t>
      </w:r>
      <w:r w:rsidRPr="00DC4F5B">
        <w:rPr>
          <w:rFonts w:ascii="Times New Roman" w:eastAsia="仿宋_GB2312" w:hAnsi="Times New Roman" w:cs="Times New Roman" w:hint="eastAsia"/>
          <w:color w:val="000000" w:themeColor="text1"/>
          <w:sz w:val="32"/>
          <w:szCs w:val="32"/>
        </w:rPr>
        <w:t>、</w:t>
      </w:r>
      <w:r w:rsidRPr="00DC4F5B">
        <w:rPr>
          <w:rFonts w:ascii="Times New Roman" w:eastAsia="仿宋_GB2312" w:hAnsi="Times New Roman" w:cs="Times New Roman"/>
          <w:color w:val="000000" w:themeColor="text1"/>
          <w:sz w:val="32"/>
          <w:szCs w:val="32"/>
        </w:rPr>
        <w:t>推动一批项目运用推广</w:t>
      </w:r>
      <w:r w:rsidRPr="00DC4F5B">
        <w:rPr>
          <w:rFonts w:ascii="Times New Roman" w:eastAsia="仿宋_GB2312" w:hAnsi="Times New Roman" w:cs="Times New Roman" w:hint="eastAsia"/>
          <w:color w:val="000000" w:themeColor="text1"/>
          <w:sz w:val="32"/>
          <w:szCs w:val="32"/>
        </w:rPr>
        <w:t>、</w:t>
      </w:r>
      <w:r w:rsidRPr="00DC4F5B">
        <w:rPr>
          <w:rFonts w:ascii="Times New Roman" w:eastAsia="仿宋_GB2312" w:hAnsi="Times New Roman" w:cs="Times New Roman"/>
          <w:color w:val="000000" w:themeColor="text1"/>
          <w:sz w:val="32"/>
          <w:szCs w:val="32"/>
        </w:rPr>
        <w:t>获得一批科研成果</w:t>
      </w:r>
      <w:r w:rsidRPr="00DC4F5B">
        <w:rPr>
          <w:rFonts w:ascii="Times New Roman" w:eastAsia="仿宋_GB2312" w:hAnsi="Times New Roman" w:cs="Times New Roman" w:hint="eastAsia"/>
          <w:color w:val="000000" w:themeColor="text1"/>
          <w:sz w:val="32"/>
          <w:szCs w:val="32"/>
        </w:rPr>
        <w:t>、</w:t>
      </w:r>
      <w:r w:rsidRPr="00DC4F5B">
        <w:rPr>
          <w:rFonts w:ascii="Times New Roman" w:eastAsia="仿宋_GB2312" w:hAnsi="Times New Roman" w:cs="Times New Roman"/>
          <w:color w:val="000000" w:themeColor="text1"/>
          <w:sz w:val="32"/>
          <w:szCs w:val="32"/>
        </w:rPr>
        <w:t>培养一批科研人才</w:t>
      </w:r>
      <w:r w:rsidRPr="00DC4F5B">
        <w:rPr>
          <w:rFonts w:ascii="Times New Roman" w:eastAsia="仿宋_GB2312" w:hAnsi="Times New Roman" w:cs="Times New Roman" w:hint="eastAsia"/>
          <w:color w:val="000000" w:themeColor="text1"/>
          <w:sz w:val="32"/>
          <w:szCs w:val="32"/>
        </w:rPr>
        <w:t>通过”重点的“五个一批”建设，打造自主创新竞争新优势。</w:t>
      </w:r>
      <w:r w:rsidRPr="00DC4F5B">
        <w:rPr>
          <w:rFonts w:ascii="Times New Roman" w:eastAsia="仿宋_GB2312" w:hAnsi="Times New Roman" w:cs="Times New Roman" w:hint="eastAsia"/>
          <w:color w:val="000000"/>
          <w:kern w:val="0"/>
          <w:sz w:val="32"/>
          <w:szCs w:val="32"/>
        </w:rPr>
        <w:t>加快</w:t>
      </w:r>
      <w:r w:rsidR="002045A2">
        <w:rPr>
          <w:rFonts w:ascii="Times New Roman" w:eastAsia="仿宋_GB2312" w:hAnsi="Times New Roman" w:cs="Times New Roman" w:hint="eastAsia"/>
          <w:color w:val="000000" w:themeColor="text1"/>
          <w:sz w:val="32"/>
          <w:szCs w:val="32"/>
        </w:rPr>
        <w:t>一批国内国际</w:t>
      </w:r>
      <w:r w:rsidRPr="00DC4F5B">
        <w:rPr>
          <w:rFonts w:ascii="Times New Roman" w:eastAsia="仿宋_GB2312" w:hAnsi="Times New Roman" w:cs="Times New Roman" w:hint="eastAsia"/>
          <w:color w:val="000000" w:themeColor="text1"/>
          <w:sz w:val="32"/>
          <w:szCs w:val="32"/>
        </w:rPr>
        <w:t>重点项目、大型项目建设，形成西南、西北、东北、东南、中部、海外六大基地，资源储量、冶炼能力、关键指标等大幅提升，进入国内领先行列。</w:t>
      </w:r>
    </w:p>
    <w:p w14:paraId="56B5CE32" w14:textId="77777777" w:rsidR="00216F03" w:rsidRPr="00DC4F5B" w:rsidRDefault="00216F03" w:rsidP="0091363C">
      <w:pPr>
        <w:spacing w:line="560" w:lineRule="exact"/>
        <w:ind w:firstLineChars="200" w:firstLine="643"/>
        <w:rPr>
          <w:rFonts w:ascii="Times New Roman" w:eastAsia="仿宋_GB2312" w:hAnsi="Times New Roman" w:cs="Times New Roman"/>
          <w:color w:val="000000" w:themeColor="text1"/>
          <w:sz w:val="32"/>
          <w:szCs w:val="32"/>
        </w:rPr>
      </w:pPr>
      <w:r w:rsidRPr="00DC4F5B">
        <w:rPr>
          <w:rFonts w:ascii="Times New Roman" w:eastAsia="仿宋_GB2312" w:hAnsi="Times New Roman" w:cs="Times New Roman" w:hint="eastAsia"/>
          <w:b/>
          <w:color w:val="000000" w:themeColor="text1"/>
          <w:sz w:val="32"/>
          <w:szCs w:val="32"/>
        </w:rPr>
        <w:t>绿色中铜。</w:t>
      </w:r>
      <w:r w:rsidRPr="00DC4F5B">
        <w:rPr>
          <w:rFonts w:ascii="Times New Roman" w:eastAsia="仿宋_GB2312" w:hAnsi="Times New Roman" w:cs="Times New Roman" w:hint="eastAsia"/>
          <w:color w:val="000000" w:themeColor="text1"/>
          <w:sz w:val="32"/>
          <w:szCs w:val="32"/>
        </w:rPr>
        <w:t>绿色是矿业企业发展的底色。从理念降碳、生产降碳、管理降碳、科技降碳和生活降碳五个维度深植降碳之道，在保护生物多样性、资源综合利用、技术创新、节能减排、环境保护、土地复垦等方面主动作为，全面构建涵盖采、选、冶、加、综合利用全流程的绿色价值链，打响中铜绿色品牌。</w:t>
      </w:r>
    </w:p>
    <w:p w14:paraId="17B43D37" w14:textId="77777777" w:rsidR="00216F03" w:rsidRPr="00DC4F5B" w:rsidRDefault="00216F03" w:rsidP="0091363C">
      <w:pPr>
        <w:spacing w:line="560" w:lineRule="exact"/>
        <w:ind w:firstLineChars="200" w:firstLine="643"/>
        <w:rPr>
          <w:rFonts w:ascii="Times New Roman" w:eastAsia="仿宋_GB2312" w:hAnsi="Times New Roman" w:cs="Times New Roman"/>
          <w:color w:val="000000" w:themeColor="text1"/>
          <w:sz w:val="32"/>
          <w:szCs w:val="32"/>
        </w:rPr>
      </w:pPr>
      <w:r w:rsidRPr="00DC4F5B">
        <w:rPr>
          <w:rFonts w:ascii="Times New Roman" w:eastAsia="仿宋_GB2312" w:hAnsi="Times New Roman" w:cs="Times New Roman" w:hint="eastAsia"/>
          <w:b/>
          <w:color w:val="000000" w:themeColor="text1"/>
          <w:sz w:val="32"/>
          <w:szCs w:val="32"/>
        </w:rPr>
        <w:t>平安中铜。</w:t>
      </w:r>
      <w:r w:rsidRPr="00DC4F5B">
        <w:rPr>
          <w:rFonts w:ascii="Times New Roman" w:eastAsia="仿宋_GB2312" w:hAnsi="Times New Roman" w:cs="Times New Roman" w:hint="eastAsia"/>
          <w:color w:val="000000" w:themeColor="text1"/>
          <w:sz w:val="32"/>
          <w:szCs w:val="32"/>
        </w:rPr>
        <w:t>安全稳定是企业和谐发展的根本保障。聚焦安全环保、市场、国际化经营、资源获取、金融、管控等风险，严守不发生重大风险的底线。深化法治中铜建设，构建以商标为核心的知识产权管理体系。推进职业健康安全标准化，深化安全生产专项整治三年行动，防范职业健康风险。加大违规经营投资责任追究和线索排查力度，防范管理和运营风险。</w:t>
      </w:r>
    </w:p>
    <w:p w14:paraId="789D33C7" w14:textId="77777777" w:rsidR="00216F03" w:rsidRPr="00DC4F5B" w:rsidRDefault="00216F03" w:rsidP="0091363C">
      <w:pPr>
        <w:spacing w:line="560" w:lineRule="exact"/>
        <w:ind w:firstLineChars="200" w:firstLine="643"/>
        <w:rPr>
          <w:rFonts w:ascii="Times New Roman" w:eastAsia="仿宋_GB2312" w:hAnsi="Times New Roman" w:cs="Times New Roman"/>
          <w:color w:val="000000" w:themeColor="text1"/>
          <w:sz w:val="32"/>
          <w:szCs w:val="32"/>
        </w:rPr>
      </w:pPr>
      <w:r w:rsidRPr="00DC4F5B">
        <w:rPr>
          <w:rFonts w:ascii="Times New Roman" w:eastAsia="仿宋_GB2312" w:hAnsi="Times New Roman" w:cs="Times New Roman" w:hint="eastAsia"/>
          <w:b/>
          <w:color w:val="000000" w:themeColor="text1"/>
          <w:sz w:val="32"/>
          <w:szCs w:val="32"/>
        </w:rPr>
        <w:t>诚信中铜。</w:t>
      </w:r>
      <w:r w:rsidRPr="00DC4F5B">
        <w:rPr>
          <w:rFonts w:ascii="Times New Roman" w:eastAsia="仿宋_GB2312" w:hAnsi="Times New Roman" w:cs="Times New Roman" w:hint="eastAsia"/>
          <w:color w:val="000000" w:themeColor="text1"/>
          <w:sz w:val="32"/>
          <w:szCs w:val="32"/>
        </w:rPr>
        <w:t>诚实守信是企业和谐发展的基本要求。秉持</w:t>
      </w:r>
      <w:r w:rsidRPr="00DC4F5B">
        <w:rPr>
          <w:rFonts w:ascii="Times New Roman" w:eastAsia="仿宋_GB2312" w:hAnsi="Times New Roman" w:cs="Times New Roman" w:hint="eastAsia"/>
          <w:color w:val="000000" w:themeColor="text1"/>
          <w:sz w:val="32"/>
          <w:szCs w:val="32"/>
        </w:rPr>
        <w:lastRenderedPageBreak/>
        <w:t>“亲诚惠容”的合作理念，畅通与政府，银行，企业，高校，行业协会或组织的沟通合作机制。高度重视与供应链上下游客户及利益相关方的沟通合作，妥善处置商业合作中出现的风险和问题，构建良好的政企、银企、校企、行业交流合作机制。</w:t>
      </w:r>
    </w:p>
    <w:p w14:paraId="41D86077" w14:textId="77777777" w:rsidR="00216F03" w:rsidRPr="00DC4F5B" w:rsidRDefault="00216F03" w:rsidP="0091363C">
      <w:pPr>
        <w:spacing w:line="560" w:lineRule="exact"/>
        <w:ind w:firstLineChars="200" w:firstLine="643"/>
        <w:rPr>
          <w:rFonts w:ascii="Times New Roman" w:eastAsia="仿宋_GB2312" w:hAnsi="Times New Roman" w:cs="Times New Roman"/>
          <w:color w:val="000000" w:themeColor="text1"/>
          <w:sz w:val="32"/>
          <w:szCs w:val="32"/>
        </w:rPr>
      </w:pPr>
      <w:r w:rsidRPr="00DC4F5B">
        <w:rPr>
          <w:rFonts w:ascii="Times New Roman" w:eastAsia="仿宋_GB2312" w:hAnsi="Times New Roman" w:cs="Times New Roman" w:hint="eastAsia"/>
          <w:b/>
          <w:color w:val="000000" w:themeColor="text1"/>
          <w:sz w:val="32"/>
          <w:szCs w:val="32"/>
        </w:rPr>
        <w:t>责任中铜。</w:t>
      </w:r>
      <w:r w:rsidRPr="00DC4F5B">
        <w:rPr>
          <w:rFonts w:ascii="Times New Roman" w:eastAsia="仿宋_GB2312" w:hAnsi="Times New Roman" w:cs="Times New Roman" w:hint="eastAsia"/>
          <w:color w:val="000000" w:themeColor="text1"/>
          <w:sz w:val="32"/>
          <w:szCs w:val="32"/>
        </w:rPr>
        <w:t>模范履责是企业公民的责任和义务，也是提升企业美誉度的重要抓手。保持和畅通利益相关沟通机制，树立负责任的企业形象。积极支持产业所在地政府防灾救灾、应急救援、基础设施建设，模范履行企业公民义务。</w:t>
      </w:r>
    </w:p>
    <w:p w14:paraId="24F982C9" w14:textId="77777777" w:rsidR="00216F03" w:rsidRPr="00DC4F5B" w:rsidRDefault="00216F03" w:rsidP="0091363C">
      <w:pPr>
        <w:spacing w:line="560" w:lineRule="exact"/>
        <w:ind w:firstLineChars="200" w:firstLine="643"/>
        <w:rPr>
          <w:rFonts w:ascii="Times New Roman" w:eastAsia="仿宋_GB2312" w:hAnsi="Times New Roman" w:cs="Times New Roman"/>
          <w:color w:val="000000" w:themeColor="text1"/>
          <w:sz w:val="32"/>
          <w:szCs w:val="32"/>
        </w:rPr>
      </w:pPr>
      <w:r w:rsidRPr="00DC4F5B">
        <w:rPr>
          <w:rFonts w:ascii="Times New Roman" w:eastAsia="仿宋_GB2312" w:hAnsi="Times New Roman" w:cs="Times New Roman" w:hint="eastAsia"/>
          <w:b/>
          <w:color w:val="000000" w:themeColor="text1"/>
          <w:sz w:val="32"/>
          <w:szCs w:val="32"/>
        </w:rPr>
        <w:t>幸福中铜。</w:t>
      </w:r>
      <w:r w:rsidRPr="00DC4F5B">
        <w:rPr>
          <w:rFonts w:ascii="Times New Roman" w:eastAsia="仿宋_GB2312" w:hAnsi="Times New Roman" w:cs="Times New Roman" w:hint="eastAsia"/>
          <w:color w:val="000000" w:themeColor="text1"/>
          <w:sz w:val="32"/>
          <w:szCs w:val="32"/>
        </w:rPr>
        <w:t>践行以人为本理念，建设和谐劳动关系，是建设幸福中铜的内在需要。实施人力资源对标三年行动、矿山人才培养三年行动，推进“五级工程师”“五级技师”、技能等级认定等工作，积极搭建员工发展和实现自我价值的广阔平台。不断丰富员工业余文化生活，用心关爱困难职工、女职工、特殊岗位职工，在维护员工合法权益、保障员工安全、人文关怀等方面形成特色，实现员工与企业共同发展。</w:t>
      </w:r>
    </w:p>
    <w:p w14:paraId="131B0C6C" w14:textId="77777777" w:rsidR="00216F03" w:rsidRPr="00217CD6" w:rsidRDefault="00216F03" w:rsidP="00217CD6">
      <w:pPr>
        <w:spacing w:line="560" w:lineRule="exact"/>
        <w:ind w:firstLineChars="200" w:firstLine="640"/>
        <w:rPr>
          <w:rFonts w:ascii="楷体" w:eastAsia="楷体" w:hAnsi="楷体" w:cs="Times New Roman"/>
          <w:color w:val="000000" w:themeColor="text1"/>
          <w:sz w:val="32"/>
          <w:szCs w:val="32"/>
        </w:rPr>
      </w:pPr>
      <w:r w:rsidRPr="00217CD6">
        <w:rPr>
          <w:rFonts w:ascii="楷体" w:eastAsia="楷体" w:hAnsi="楷体" w:cs="Times New Roman" w:hint="eastAsia"/>
          <w:color w:val="000000" w:themeColor="text1"/>
          <w:sz w:val="32"/>
          <w:szCs w:val="32"/>
        </w:rPr>
        <w:t>（三）推进“六大工程”</w:t>
      </w:r>
    </w:p>
    <w:p w14:paraId="0FB855F1"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完善责任体系</w:t>
      </w:r>
      <w:r w:rsidRPr="00DC4F5B">
        <w:rPr>
          <w:rFonts w:ascii="Times New Roman" w:eastAsia="仿宋_GB2312" w:hAnsi="Times New Roman" w:hint="eastAsia"/>
          <w:sz w:val="32"/>
          <w:szCs w:val="32"/>
        </w:rPr>
        <w:t>：</w:t>
      </w:r>
      <w:r w:rsidRPr="00DC4F5B">
        <w:rPr>
          <w:rFonts w:ascii="Times New Roman" w:eastAsia="仿宋_GB2312" w:hAnsi="Times New Roman"/>
          <w:sz w:val="32"/>
          <w:szCs w:val="32"/>
        </w:rPr>
        <w:t>进一步完善社会责任理念、组织、运营、制度、考评、沟通协作等体系，实现社会责任工作规范化</w:t>
      </w:r>
      <w:r w:rsidRPr="00DC4F5B">
        <w:rPr>
          <w:rFonts w:ascii="Times New Roman" w:eastAsia="仿宋_GB2312" w:hAnsi="Times New Roman" w:hint="eastAsia"/>
          <w:sz w:val="32"/>
          <w:szCs w:val="32"/>
        </w:rPr>
        <w:t>、</w:t>
      </w:r>
      <w:r w:rsidRPr="00DC4F5B">
        <w:rPr>
          <w:rFonts w:ascii="Times New Roman" w:eastAsia="仿宋_GB2312" w:hAnsi="Times New Roman"/>
          <w:sz w:val="32"/>
          <w:szCs w:val="32"/>
        </w:rPr>
        <w:t>制度化</w:t>
      </w:r>
      <w:r w:rsidRPr="00DC4F5B">
        <w:rPr>
          <w:rFonts w:ascii="Times New Roman" w:eastAsia="仿宋_GB2312" w:hAnsi="Times New Roman" w:hint="eastAsia"/>
          <w:sz w:val="32"/>
          <w:szCs w:val="32"/>
        </w:rPr>
        <w:t>、</w:t>
      </w:r>
      <w:r w:rsidRPr="00DC4F5B">
        <w:rPr>
          <w:rFonts w:ascii="Times New Roman" w:eastAsia="仿宋_GB2312" w:hAnsi="Times New Roman"/>
          <w:sz w:val="32"/>
          <w:szCs w:val="32"/>
        </w:rPr>
        <w:t>标准化</w:t>
      </w:r>
      <w:r w:rsidRPr="00DC4F5B">
        <w:rPr>
          <w:rFonts w:ascii="Times New Roman" w:eastAsia="仿宋_GB2312" w:hAnsi="Times New Roman" w:hint="eastAsia"/>
          <w:sz w:val="32"/>
          <w:szCs w:val="32"/>
        </w:rPr>
        <w:t>。加快落实集团</w:t>
      </w:r>
      <w:r w:rsidRPr="00DC4F5B">
        <w:rPr>
          <w:rFonts w:ascii="Times New Roman" w:eastAsia="仿宋_GB2312" w:hAnsi="Times New Roman"/>
          <w:sz w:val="32"/>
          <w:szCs w:val="32"/>
        </w:rPr>
        <w:t>社会责任</w:t>
      </w:r>
      <w:r w:rsidRPr="00DC4F5B">
        <w:rPr>
          <w:rFonts w:ascii="Times New Roman" w:eastAsia="仿宋_GB2312" w:hAnsi="Times New Roman" w:hint="eastAsia"/>
          <w:sz w:val="32"/>
          <w:szCs w:val="32"/>
        </w:rPr>
        <w:t>五大领域</w:t>
      </w:r>
      <w:r w:rsidRPr="00DC4F5B">
        <w:rPr>
          <w:rFonts w:ascii="Times New Roman" w:eastAsia="仿宋_GB2312" w:hAnsi="Times New Roman"/>
          <w:sz w:val="32"/>
          <w:szCs w:val="32"/>
        </w:rPr>
        <w:t>全覆盖，铜冶炼、矿山采掘、铜加工等企业社会责任模块和考评指标体系建立等方面</w:t>
      </w:r>
      <w:r w:rsidRPr="00DC4F5B">
        <w:rPr>
          <w:rFonts w:ascii="Times New Roman" w:eastAsia="仿宋_GB2312" w:hAnsi="Times New Roman" w:hint="eastAsia"/>
          <w:sz w:val="32"/>
          <w:szCs w:val="32"/>
        </w:rPr>
        <w:t>实现</w:t>
      </w:r>
      <w:r w:rsidRPr="00DC4F5B">
        <w:rPr>
          <w:rFonts w:ascii="Times New Roman" w:eastAsia="仿宋_GB2312" w:hAnsi="Times New Roman"/>
          <w:sz w:val="32"/>
          <w:szCs w:val="32"/>
        </w:rPr>
        <w:t>突破。</w:t>
      </w:r>
    </w:p>
    <w:p w14:paraId="2DC5B5B3" w14:textId="6F968C14"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编好责任报告：</w:t>
      </w:r>
      <w:r w:rsidRPr="00DC4F5B">
        <w:rPr>
          <w:rFonts w:ascii="Times New Roman" w:eastAsia="仿宋_GB2312" w:hAnsi="Times New Roman" w:hint="eastAsia"/>
          <w:bCs/>
          <w:sz w:val="32"/>
          <w:szCs w:val="32"/>
        </w:rPr>
        <w:t>认真编制中国铜业</w:t>
      </w:r>
      <w:r w:rsidRPr="00DC4F5B">
        <w:rPr>
          <w:rFonts w:ascii="Times New Roman" w:eastAsia="仿宋_GB2312" w:hAnsi="Times New Roman" w:hint="eastAsia"/>
          <w:sz w:val="32"/>
          <w:szCs w:val="32"/>
        </w:rPr>
        <w:t>社会责任报告及降碳等专项报告。指导所属云南铜业、驰宏锌锗两家上市公司每</w:t>
      </w:r>
      <w:r w:rsidRPr="00DC4F5B">
        <w:rPr>
          <w:rFonts w:ascii="Times New Roman" w:eastAsia="仿宋_GB2312" w:hAnsi="Times New Roman" w:hint="eastAsia"/>
          <w:sz w:val="32"/>
          <w:szCs w:val="32"/>
        </w:rPr>
        <w:lastRenderedPageBreak/>
        <w:t>年编制发布</w:t>
      </w:r>
      <w:r w:rsidRPr="00DC4F5B">
        <w:rPr>
          <w:rFonts w:ascii="Times New Roman" w:eastAsia="仿宋_GB2312" w:hAnsi="Times New Roman" w:hint="eastAsia"/>
          <w:sz w:val="32"/>
          <w:szCs w:val="32"/>
        </w:rPr>
        <w:t>ESG</w:t>
      </w:r>
      <w:r w:rsidRPr="00DC4F5B">
        <w:rPr>
          <w:rFonts w:ascii="Times New Roman" w:eastAsia="仿宋_GB2312" w:hAnsi="Times New Roman" w:hint="eastAsia"/>
          <w:sz w:val="32"/>
          <w:szCs w:val="32"/>
        </w:rPr>
        <w:t>报告，固化年度社会责任报告编制发布流程，适时编制疫情防控、精</w:t>
      </w:r>
      <w:r w:rsidR="002045A2">
        <w:rPr>
          <w:rFonts w:ascii="Times New Roman" w:eastAsia="仿宋_GB2312" w:hAnsi="Times New Roman" w:hint="eastAsia"/>
          <w:sz w:val="32"/>
          <w:szCs w:val="32"/>
        </w:rPr>
        <w:t>准扶贫、海外履职等专项报告，多维度、全方位展示中国铜业履责发展</w:t>
      </w:r>
      <w:r w:rsidRPr="00DC4F5B">
        <w:rPr>
          <w:rFonts w:ascii="Times New Roman" w:eastAsia="仿宋_GB2312" w:hAnsi="Times New Roman" w:hint="eastAsia"/>
          <w:sz w:val="32"/>
          <w:szCs w:val="32"/>
        </w:rPr>
        <w:t>新形象。</w:t>
      </w:r>
    </w:p>
    <w:p w14:paraId="14D861E1"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选树履责典型：</w:t>
      </w:r>
      <w:r w:rsidRPr="00DC4F5B">
        <w:rPr>
          <w:rFonts w:ascii="Times New Roman" w:eastAsia="仿宋_GB2312" w:hAnsi="Times New Roman" w:hint="eastAsia"/>
          <w:sz w:val="32"/>
          <w:szCs w:val="32"/>
        </w:rPr>
        <w:t>评选表彰社会责任先进集体、先进个人及优秀实践案例。在矿山、冶炼、加工和其他类型企业中培育和选树履责典型。抓好推优评优，每年进行表彰奖励。</w:t>
      </w:r>
    </w:p>
    <w:p w14:paraId="4C2FC403"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创新履责模式：</w:t>
      </w:r>
      <w:r w:rsidRPr="00DC4F5B">
        <w:rPr>
          <w:rFonts w:ascii="Times New Roman" w:eastAsia="仿宋_GB2312" w:hAnsi="Times New Roman" w:hint="eastAsia"/>
          <w:sz w:val="32"/>
          <w:szCs w:val="32"/>
        </w:rPr>
        <w:t>在融入企业战略、日常运营中推动责任文化的深植，使责任成为利益相关方和干部员工的共同价值追求。在社会责任融入管理的模块化管理和考评指标体系建设等方面创新突破，打造透明、合规、担当、共赢的供应链战略联盟。</w:t>
      </w:r>
    </w:p>
    <w:p w14:paraId="5F7F87AC"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擦亮责任名片：</w:t>
      </w:r>
      <w:r w:rsidRPr="00DC4F5B">
        <w:rPr>
          <w:rFonts w:ascii="Times New Roman" w:eastAsia="仿宋_GB2312" w:hAnsi="Times New Roman" w:hint="eastAsia"/>
          <w:sz w:val="32"/>
          <w:szCs w:val="32"/>
        </w:rPr>
        <w:t>绿色低碳是中铜的责任名片，要在降低产品碳排放、碳足迹管理、低碳物流、供应链行动等方面积极行动，争做行业标准的制定者。要</w:t>
      </w:r>
      <w:r w:rsidRPr="00DC4F5B">
        <w:rPr>
          <w:rFonts w:ascii="Times New Roman" w:eastAsia="仿宋_GB2312" w:hAnsi="Times New Roman"/>
          <w:sz w:val="32"/>
          <w:szCs w:val="32"/>
        </w:rPr>
        <w:t>按照资源利用高效化、开采方式现代化、采矿作业清洁化、矿山管理规范化、生产安全标准化、矿区环境生态化的</w:t>
      </w:r>
      <w:r w:rsidRPr="00DC4F5B">
        <w:rPr>
          <w:rFonts w:ascii="Times New Roman" w:eastAsia="仿宋_GB2312" w:hAnsi="Times New Roman"/>
          <w:sz w:val="32"/>
          <w:szCs w:val="32"/>
        </w:rPr>
        <w:t>“</w:t>
      </w:r>
      <w:r w:rsidRPr="00DC4F5B">
        <w:rPr>
          <w:rFonts w:ascii="Times New Roman" w:eastAsia="仿宋_GB2312" w:hAnsi="Times New Roman"/>
          <w:sz w:val="32"/>
          <w:szCs w:val="32"/>
        </w:rPr>
        <w:t>六化</w:t>
      </w:r>
      <w:r w:rsidRPr="00DC4F5B">
        <w:rPr>
          <w:rFonts w:ascii="Times New Roman" w:eastAsia="仿宋_GB2312" w:hAnsi="Times New Roman"/>
          <w:sz w:val="32"/>
          <w:szCs w:val="32"/>
        </w:rPr>
        <w:t>”</w:t>
      </w:r>
      <w:r w:rsidRPr="00DC4F5B">
        <w:rPr>
          <w:rFonts w:ascii="Times New Roman" w:eastAsia="仿宋_GB2312" w:hAnsi="Times New Roman"/>
          <w:sz w:val="32"/>
          <w:szCs w:val="32"/>
        </w:rPr>
        <w:t>标准，</w:t>
      </w:r>
      <w:r w:rsidRPr="00DC4F5B">
        <w:rPr>
          <w:rFonts w:ascii="Times New Roman" w:eastAsia="仿宋_GB2312" w:hAnsi="Times New Roman" w:hint="eastAsia"/>
          <w:sz w:val="32"/>
          <w:szCs w:val="32"/>
        </w:rPr>
        <w:t>加快</w:t>
      </w:r>
      <w:r w:rsidRPr="00DC4F5B">
        <w:rPr>
          <w:rFonts w:ascii="Times New Roman" w:eastAsia="仿宋_GB2312" w:hAnsi="Times New Roman"/>
          <w:sz w:val="32"/>
          <w:szCs w:val="32"/>
        </w:rPr>
        <w:t>推进资源节约型、环境友好型企业建设。</w:t>
      </w:r>
    </w:p>
    <w:p w14:paraId="3A84B07E"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打造责任品牌：</w:t>
      </w:r>
      <w:r w:rsidRPr="00DC4F5B">
        <w:rPr>
          <w:rFonts w:ascii="Times New Roman" w:eastAsia="仿宋_GB2312" w:hAnsi="Times New Roman" w:hint="eastAsia"/>
          <w:sz w:val="32"/>
          <w:szCs w:val="32"/>
        </w:rPr>
        <w:t>中铜履责品牌。充分运用报纸、网络、微信、微视频等载体和资源，加大宣贯力度，让社会责任的理念深入人心。积极响应和参与脱贫攻坚、援藏援青、美丽乡村建设等国家战略，主动参与防疫救灾、扶危济困，持续提升中国铜业优秀企业公民新形象。</w:t>
      </w:r>
    </w:p>
    <w:p w14:paraId="0F73B7E7" w14:textId="77777777" w:rsidR="00216F03" w:rsidRPr="00DC4F5B" w:rsidRDefault="00216F03" w:rsidP="0091363C">
      <w:pPr>
        <w:spacing w:line="560" w:lineRule="exact"/>
        <w:ind w:firstLineChars="200" w:firstLine="643"/>
        <w:rPr>
          <w:rFonts w:ascii="Times New Roman" w:eastAsia="仿宋_GB2312" w:hAnsi="Times New Roman"/>
          <w:b/>
          <w:sz w:val="32"/>
          <w:szCs w:val="32"/>
        </w:rPr>
      </w:pPr>
      <w:r w:rsidRPr="00DC4F5B">
        <w:rPr>
          <w:rFonts w:ascii="Times New Roman" w:eastAsia="仿宋_GB2312" w:hAnsi="Times New Roman" w:hint="eastAsia"/>
          <w:b/>
          <w:sz w:val="32"/>
          <w:szCs w:val="32"/>
        </w:rPr>
        <w:t>（四）夯实“六个保障”</w:t>
      </w:r>
    </w:p>
    <w:p w14:paraId="6562E27F"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党建保障。</w:t>
      </w:r>
      <w:r w:rsidRPr="00DC4F5B">
        <w:rPr>
          <w:rFonts w:ascii="Times New Roman" w:eastAsia="仿宋_GB2312" w:hAnsi="Times New Roman" w:hint="eastAsia"/>
          <w:sz w:val="32"/>
          <w:szCs w:val="32"/>
        </w:rPr>
        <w:t>旗帜鲜明地讲政治，是做好企业社会责任工</w:t>
      </w:r>
      <w:r w:rsidRPr="00DC4F5B">
        <w:rPr>
          <w:rFonts w:ascii="Times New Roman" w:eastAsia="仿宋_GB2312" w:hAnsi="Times New Roman" w:hint="eastAsia"/>
          <w:sz w:val="32"/>
          <w:szCs w:val="32"/>
        </w:rPr>
        <w:lastRenderedPageBreak/>
        <w:t>作的第一保障。以“五力大讨论”为抓手，加强党的全面领导，全面加强党的建设，通过织开展“不忘初心、牢记使命”主题教育、“</w:t>
      </w:r>
      <w:r w:rsidRPr="00DC4F5B">
        <w:rPr>
          <w:rFonts w:ascii="Times New Roman" w:eastAsia="仿宋_GB2312" w:hAnsi="Times New Roman" w:hint="eastAsia"/>
          <w:sz w:val="32"/>
          <w:szCs w:val="32"/>
        </w:rPr>
        <w:t>40+N</w:t>
      </w:r>
      <w:r w:rsidRPr="00DC4F5B">
        <w:rPr>
          <w:rFonts w:ascii="Times New Roman" w:eastAsia="仿宋_GB2312" w:hAnsi="Times New Roman" w:hint="eastAsia"/>
          <w:sz w:val="32"/>
          <w:szCs w:val="32"/>
        </w:rPr>
        <w:t>”基层党组织集中整治、“两带两创”“双提升”“央地结对共建”等活动，为社会责任治理提供强有力的组织保障。</w:t>
      </w:r>
    </w:p>
    <w:p w14:paraId="1D980A37" w14:textId="344BADC1"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信息保障。</w:t>
      </w:r>
      <w:r w:rsidRPr="00DC4F5B">
        <w:rPr>
          <w:rFonts w:ascii="Times New Roman" w:eastAsia="仿宋_GB2312" w:hAnsi="Times New Roman" w:hint="eastAsia"/>
          <w:sz w:val="32"/>
          <w:szCs w:val="32"/>
        </w:rPr>
        <w:t>信息沟通，是企业与各利益相关方实现合作共赢发展的桥梁。通过</w:t>
      </w:r>
      <w:r w:rsidR="00CC0451">
        <w:rPr>
          <w:rFonts w:ascii="Times New Roman" w:eastAsia="仿宋_GB2312" w:hAnsi="Times New Roman" w:hint="eastAsia"/>
          <w:sz w:val="32"/>
          <w:szCs w:val="32"/>
        </w:rPr>
        <w:t>在</w:t>
      </w:r>
      <w:r w:rsidRPr="00DC4F5B">
        <w:rPr>
          <w:rFonts w:ascii="Times New Roman" w:eastAsia="仿宋_GB2312" w:hAnsi="Times New Roman" w:hint="eastAsia"/>
          <w:sz w:val="32"/>
          <w:szCs w:val="32"/>
        </w:rPr>
        <w:t>企业内外网、杂志、报刊、电视台等主流媒体</w:t>
      </w:r>
      <w:r w:rsidR="00CC0451">
        <w:rPr>
          <w:rFonts w:ascii="Times New Roman" w:eastAsia="仿宋_GB2312" w:hAnsi="Times New Roman" w:hint="eastAsia"/>
          <w:sz w:val="32"/>
          <w:szCs w:val="32"/>
        </w:rPr>
        <w:t>大力宣传</w:t>
      </w:r>
      <w:r w:rsidRPr="00DC4F5B">
        <w:rPr>
          <w:rFonts w:ascii="Times New Roman" w:eastAsia="仿宋_GB2312" w:hAnsi="Times New Roman" w:hint="eastAsia"/>
          <w:sz w:val="32"/>
          <w:szCs w:val="32"/>
        </w:rPr>
        <w:t>和发布社会责任报告等形式</w:t>
      </w:r>
      <w:r w:rsidR="00CC0451">
        <w:rPr>
          <w:rFonts w:ascii="Times New Roman" w:eastAsia="仿宋_GB2312" w:hAnsi="Times New Roman" w:hint="eastAsia"/>
          <w:sz w:val="32"/>
          <w:szCs w:val="32"/>
        </w:rPr>
        <w:t>，</w:t>
      </w:r>
      <w:r w:rsidRPr="00DC4F5B">
        <w:rPr>
          <w:rFonts w:ascii="Times New Roman" w:eastAsia="仿宋_GB2312" w:hAnsi="Times New Roman" w:hint="eastAsia"/>
          <w:sz w:val="32"/>
          <w:szCs w:val="32"/>
        </w:rPr>
        <w:t>真实、准确、完整披露相关信息，努力回应政府、投资者、员工、客户、供应商、非政府组织、社会及公众合理期望。通过召开投资者见面会、现场调研、座谈、路演</w:t>
      </w:r>
      <w:r w:rsidR="00CC0451">
        <w:rPr>
          <w:rFonts w:ascii="Times New Roman" w:eastAsia="仿宋_GB2312" w:hAnsi="Times New Roman" w:hint="eastAsia"/>
          <w:sz w:val="32"/>
          <w:szCs w:val="32"/>
        </w:rPr>
        <w:t>、</w:t>
      </w:r>
      <w:r w:rsidRPr="00DC4F5B">
        <w:rPr>
          <w:rFonts w:ascii="Times New Roman" w:eastAsia="仿宋_GB2312" w:hAnsi="Times New Roman" w:hint="eastAsia"/>
          <w:sz w:val="32"/>
          <w:szCs w:val="32"/>
        </w:rPr>
        <w:t>职工代表大会等方式，倾听相关方声音，了解相关方诉求，及时回应利益相关方关切。</w:t>
      </w:r>
    </w:p>
    <w:p w14:paraId="6CCC9EEB" w14:textId="26B1617E"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组织保障。</w:t>
      </w:r>
      <w:r w:rsidR="00CC0451">
        <w:rPr>
          <w:rFonts w:ascii="Times New Roman" w:eastAsia="仿宋_GB2312" w:hAnsi="Times New Roman" w:hint="eastAsia"/>
          <w:sz w:val="32"/>
          <w:szCs w:val="32"/>
        </w:rPr>
        <w:t>健全的机构和队伍是社会责任工作持续深入推进的内生</w:t>
      </w:r>
      <w:r w:rsidRPr="00DC4F5B">
        <w:rPr>
          <w:rFonts w:ascii="Times New Roman" w:eastAsia="仿宋_GB2312" w:hAnsi="Times New Roman" w:hint="eastAsia"/>
          <w:sz w:val="32"/>
          <w:szCs w:val="32"/>
        </w:rPr>
        <w:t>动力。中国铜业设有社会责任工作委员会，本部设置社会责任领导小组办公室，各部门设置联络人，各企业成立社会责任工作领导小组，形成了“领导层</w:t>
      </w:r>
      <w:r w:rsidR="00CC0451">
        <w:rPr>
          <w:rFonts w:ascii="Times New Roman" w:eastAsia="仿宋_GB2312" w:hAnsi="Times New Roman" w:hint="eastAsia"/>
          <w:sz w:val="32"/>
          <w:szCs w:val="32"/>
        </w:rPr>
        <w:t>-</w:t>
      </w:r>
      <w:r w:rsidRPr="00DC4F5B">
        <w:rPr>
          <w:rFonts w:ascii="Times New Roman" w:eastAsia="仿宋_GB2312" w:hAnsi="Times New Roman" w:hint="eastAsia"/>
          <w:sz w:val="32"/>
          <w:szCs w:val="32"/>
        </w:rPr>
        <w:t>组织层</w:t>
      </w:r>
      <w:r w:rsidR="00CC0451">
        <w:rPr>
          <w:rFonts w:ascii="Times New Roman" w:eastAsia="仿宋_GB2312" w:hAnsi="Times New Roman" w:hint="eastAsia"/>
          <w:sz w:val="32"/>
          <w:szCs w:val="32"/>
        </w:rPr>
        <w:t>-</w:t>
      </w:r>
      <w:r w:rsidRPr="00DC4F5B">
        <w:rPr>
          <w:rFonts w:ascii="Times New Roman" w:eastAsia="仿宋_GB2312" w:hAnsi="Times New Roman" w:hint="eastAsia"/>
          <w:sz w:val="32"/>
          <w:szCs w:val="32"/>
        </w:rPr>
        <w:t>执行层”三级联动、责权明确、高效运转的长效机制。</w:t>
      </w:r>
    </w:p>
    <w:p w14:paraId="00F98D65" w14:textId="77777777"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资金保障。</w:t>
      </w:r>
      <w:r w:rsidRPr="00DC4F5B">
        <w:rPr>
          <w:rFonts w:ascii="Times New Roman" w:eastAsia="仿宋_GB2312" w:hAnsi="Times New Roman" w:hint="eastAsia"/>
          <w:sz w:val="32"/>
          <w:szCs w:val="32"/>
        </w:rPr>
        <w:t>资金是保障社会责任工作落地的基础和支撑。</w:t>
      </w:r>
      <w:r w:rsidRPr="00DC4F5B">
        <w:rPr>
          <w:rFonts w:ascii="Times New Roman" w:eastAsia="仿宋_GB2312" w:hAnsi="Times New Roman" w:hint="eastAsia"/>
          <w:sz w:val="32"/>
          <w:szCs w:val="32"/>
        </w:rPr>
        <w:t>2</w:t>
      </w:r>
      <w:r w:rsidRPr="00DC4F5B">
        <w:rPr>
          <w:rFonts w:ascii="Times New Roman" w:eastAsia="仿宋_GB2312" w:hAnsi="Times New Roman"/>
          <w:sz w:val="32"/>
          <w:szCs w:val="32"/>
        </w:rPr>
        <w:t>013</w:t>
      </w:r>
      <w:r w:rsidRPr="00DC4F5B">
        <w:rPr>
          <w:rFonts w:ascii="Times New Roman" w:eastAsia="仿宋_GB2312" w:hAnsi="Times New Roman" w:hint="eastAsia"/>
          <w:sz w:val="32"/>
          <w:szCs w:val="32"/>
        </w:rPr>
        <w:t>年以来，中国铜业本部每年投入社会责任专项资金不少于</w:t>
      </w:r>
      <w:r w:rsidRPr="00DC4F5B">
        <w:rPr>
          <w:rFonts w:ascii="Times New Roman" w:eastAsia="仿宋_GB2312" w:hAnsi="Times New Roman" w:hint="eastAsia"/>
          <w:sz w:val="32"/>
          <w:szCs w:val="32"/>
        </w:rPr>
        <w:t>7</w:t>
      </w:r>
      <w:r w:rsidRPr="00DC4F5B">
        <w:rPr>
          <w:rFonts w:ascii="Times New Roman" w:eastAsia="仿宋_GB2312" w:hAnsi="Times New Roman"/>
          <w:sz w:val="32"/>
          <w:szCs w:val="32"/>
        </w:rPr>
        <w:t>0</w:t>
      </w:r>
      <w:r w:rsidRPr="00DC4F5B">
        <w:rPr>
          <w:rFonts w:ascii="Times New Roman" w:eastAsia="仿宋_GB2312" w:hAnsi="Times New Roman" w:hint="eastAsia"/>
          <w:sz w:val="32"/>
          <w:szCs w:val="32"/>
        </w:rPr>
        <w:t>万元，编制年度《社会责任报告》《降碳报告》《抗击疫情白皮书》专项报告等，拍摄社会责任宣传片、精准扶贫、防疫、降碳等多部微视频，评选表彰年度社会责任工作先进集体、先进个人和十佳优秀案例等。所属企业配套社会责任</w:t>
      </w:r>
      <w:r w:rsidRPr="00DC4F5B">
        <w:rPr>
          <w:rFonts w:ascii="Times New Roman" w:eastAsia="仿宋_GB2312" w:hAnsi="Times New Roman" w:hint="eastAsia"/>
          <w:sz w:val="32"/>
          <w:szCs w:val="32"/>
        </w:rPr>
        <w:lastRenderedPageBreak/>
        <w:t>专项资金，支持各项工作开展。</w:t>
      </w:r>
    </w:p>
    <w:p w14:paraId="00B1FE16" w14:textId="2EC50CD2"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协同保障。</w:t>
      </w:r>
      <w:r w:rsidRPr="00DC4F5B">
        <w:rPr>
          <w:rFonts w:ascii="Times New Roman" w:eastAsia="仿宋_GB2312" w:hAnsi="Times New Roman" w:hint="eastAsia"/>
          <w:sz w:val="32"/>
          <w:szCs w:val="32"/>
        </w:rPr>
        <w:t>开展社会责任工作需要激发多方</w:t>
      </w:r>
      <w:r w:rsidR="00CC0451">
        <w:rPr>
          <w:rFonts w:ascii="Times New Roman" w:eastAsia="仿宋_GB2312" w:hAnsi="Times New Roman" w:hint="eastAsia"/>
          <w:sz w:val="32"/>
          <w:szCs w:val="32"/>
        </w:rPr>
        <w:t>的</w:t>
      </w:r>
      <w:r w:rsidR="00CC0451" w:rsidRPr="00DC4F5B">
        <w:rPr>
          <w:rFonts w:ascii="Times New Roman" w:eastAsia="仿宋_GB2312" w:hAnsi="Times New Roman" w:hint="eastAsia"/>
          <w:sz w:val="32"/>
          <w:szCs w:val="32"/>
        </w:rPr>
        <w:t>潜力</w:t>
      </w:r>
      <w:r w:rsidR="00CC0451">
        <w:rPr>
          <w:rFonts w:ascii="Times New Roman" w:eastAsia="仿宋_GB2312" w:hAnsi="Times New Roman" w:hint="eastAsia"/>
          <w:sz w:val="32"/>
          <w:szCs w:val="32"/>
        </w:rPr>
        <w:t>和</w:t>
      </w:r>
      <w:r w:rsidRPr="00DC4F5B">
        <w:rPr>
          <w:rFonts w:ascii="Times New Roman" w:eastAsia="仿宋_GB2312" w:hAnsi="Times New Roman" w:hint="eastAsia"/>
          <w:sz w:val="32"/>
          <w:szCs w:val="32"/>
        </w:rPr>
        <w:t>向心力。每年识别与政府、股东、客户、员工、环境、社区、合作伙伴、行业组织等相关</w:t>
      </w:r>
      <w:r w:rsidR="00CC0451">
        <w:rPr>
          <w:rFonts w:ascii="Times New Roman" w:eastAsia="仿宋_GB2312" w:hAnsi="Times New Roman" w:hint="eastAsia"/>
          <w:sz w:val="32"/>
          <w:szCs w:val="32"/>
        </w:rPr>
        <w:t>的</w:t>
      </w:r>
      <w:r w:rsidRPr="00DC4F5B">
        <w:rPr>
          <w:rFonts w:ascii="Times New Roman" w:eastAsia="仿宋_GB2312" w:hAnsi="Times New Roman" w:hint="eastAsia"/>
          <w:sz w:val="32"/>
          <w:szCs w:val="32"/>
        </w:rPr>
        <w:t>重点议题，广泛听取各方意见建议。加强产业链、供应链上下游协同，不断提升客户忠诚度及满意度。与《可持续发展导刊》联合发起“金蜜蜂</w:t>
      </w:r>
      <w:r w:rsidR="00712D26">
        <w:rPr>
          <w:rFonts w:ascii="Times New Roman" w:eastAsia="仿宋_GB2312" w:hAnsi="Times New Roman" w:hint="eastAsia"/>
          <w:sz w:val="32"/>
          <w:szCs w:val="32"/>
        </w:rPr>
        <w:t>2030</w:t>
      </w:r>
      <w:r w:rsidRPr="00DC4F5B">
        <w:rPr>
          <w:rFonts w:ascii="Times New Roman" w:eastAsia="仿宋_GB2312" w:hAnsi="Times New Roman" w:hint="eastAsia"/>
          <w:sz w:val="32"/>
          <w:szCs w:val="32"/>
        </w:rPr>
        <w:t>全球</w:t>
      </w:r>
      <w:r w:rsidR="00712D26" w:rsidRPr="00DC4F5B">
        <w:rPr>
          <w:rFonts w:ascii="Times New Roman" w:eastAsia="仿宋_GB2312" w:hAnsi="Times New Roman" w:hint="eastAsia"/>
          <w:sz w:val="32"/>
          <w:szCs w:val="32"/>
        </w:rPr>
        <w:t>倡议</w:t>
      </w:r>
      <w:r w:rsidRPr="00DC4F5B">
        <w:rPr>
          <w:rFonts w:ascii="Times New Roman" w:eastAsia="仿宋_GB2312" w:hAnsi="Times New Roman" w:hint="eastAsia"/>
          <w:sz w:val="32"/>
          <w:szCs w:val="32"/>
        </w:rPr>
        <w:t>降碳联合行动</w:t>
      </w:r>
      <w:r w:rsidR="00712D26">
        <w:rPr>
          <w:rFonts w:ascii="Times New Roman" w:eastAsia="仿宋_GB2312" w:hAnsi="Times New Roman" w:hint="eastAsia"/>
          <w:sz w:val="32"/>
          <w:szCs w:val="32"/>
        </w:rPr>
        <w:t>倡议</w:t>
      </w:r>
      <w:r w:rsidR="00CC0451">
        <w:rPr>
          <w:rFonts w:ascii="Times New Roman" w:eastAsia="仿宋_GB2312" w:hAnsi="Times New Roman" w:hint="eastAsia"/>
          <w:sz w:val="32"/>
          <w:szCs w:val="32"/>
        </w:rPr>
        <w:t>”</w:t>
      </w:r>
      <w:r w:rsidR="00712D26">
        <w:rPr>
          <w:rFonts w:ascii="Times New Roman" w:eastAsia="仿宋_GB2312" w:hAnsi="Times New Roman" w:hint="eastAsia"/>
          <w:sz w:val="32"/>
          <w:szCs w:val="32"/>
        </w:rPr>
        <w:t>，得到</w:t>
      </w:r>
      <w:r w:rsidRPr="00DC4F5B">
        <w:rPr>
          <w:rFonts w:ascii="Times New Roman" w:eastAsia="仿宋_GB2312" w:hAnsi="Times New Roman" w:hint="eastAsia"/>
          <w:sz w:val="32"/>
          <w:szCs w:val="32"/>
        </w:rPr>
        <w:t>上下游企业的积极响应。</w:t>
      </w:r>
    </w:p>
    <w:p w14:paraId="476D53C8" w14:textId="74B3332D" w:rsidR="00216F03" w:rsidRPr="00DC4F5B" w:rsidRDefault="00216F03" w:rsidP="0091363C">
      <w:pPr>
        <w:spacing w:line="560" w:lineRule="exact"/>
        <w:ind w:firstLineChars="200" w:firstLine="643"/>
        <w:rPr>
          <w:rFonts w:ascii="Times New Roman" w:eastAsia="仿宋_GB2312" w:hAnsi="Times New Roman"/>
          <w:sz w:val="32"/>
          <w:szCs w:val="32"/>
        </w:rPr>
      </w:pPr>
      <w:r w:rsidRPr="00DC4F5B">
        <w:rPr>
          <w:rFonts w:ascii="Times New Roman" w:eastAsia="仿宋_GB2312" w:hAnsi="Times New Roman" w:hint="eastAsia"/>
          <w:b/>
          <w:sz w:val="32"/>
          <w:szCs w:val="32"/>
        </w:rPr>
        <w:t>文化保障。</w:t>
      </w:r>
      <w:r w:rsidRPr="00DC4F5B">
        <w:rPr>
          <w:rFonts w:ascii="Times New Roman" w:eastAsia="仿宋_GB2312" w:hAnsi="Times New Roman" w:hint="eastAsia"/>
          <w:sz w:val="32"/>
          <w:szCs w:val="32"/>
        </w:rPr>
        <w:t>文化是支撑社会责任工作的源头活水。编制中铜企业文化手册，创作《中铜之歌》，开展“中铜文化月”“歌唱祖国，铜锌筑梦”系列活动。提出“铜锌筑梦、与您同行”的中铜社会责任理念</w:t>
      </w:r>
      <w:r w:rsidRPr="00DC4F5B">
        <w:rPr>
          <w:rFonts w:ascii="Times New Roman" w:eastAsia="楷体_GB2312" w:hAnsi="Times New Roman" w:hint="eastAsia"/>
          <w:sz w:val="32"/>
          <w:szCs w:val="32"/>
        </w:rPr>
        <w:t>（“铜锌”</w:t>
      </w:r>
      <w:r w:rsidR="0081175B">
        <w:rPr>
          <w:rFonts w:ascii="Times New Roman" w:eastAsia="楷体_GB2312" w:hAnsi="Times New Roman" w:hint="eastAsia"/>
          <w:sz w:val="32"/>
          <w:szCs w:val="32"/>
        </w:rPr>
        <w:t>意通“同心”，“铜锌筑梦”</w:t>
      </w:r>
      <w:r w:rsidRPr="00DC4F5B">
        <w:rPr>
          <w:rFonts w:ascii="Times New Roman" w:eastAsia="楷体_GB2312" w:hAnsi="Times New Roman" w:hint="eastAsia"/>
          <w:sz w:val="32"/>
          <w:szCs w:val="32"/>
        </w:rPr>
        <w:t>指全体中铜人心意相通、携手同行，共创美好新未来；“与您同行”意指中国铜业与社会各界、各利益相关方、全体员工风雨同舟、命运与共、携手同行、奋进明天）</w:t>
      </w:r>
      <w:r w:rsidRPr="00DC4F5B">
        <w:rPr>
          <w:rFonts w:ascii="Times New Roman" w:eastAsia="仿宋_GB2312" w:hAnsi="Times New Roman" w:hint="eastAsia"/>
          <w:sz w:val="32"/>
          <w:szCs w:val="32"/>
        </w:rPr>
        <w:t>，推动责任文化深植，使履责成为员工自觉。</w:t>
      </w:r>
    </w:p>
    <w:p w14:paraId="4833F110" w14:textId="77777777" w:rsidR="00216F03" w:rsidRPr="00DC4F5B" w:rsidRDefault="00216F03" w:rsidP="0091363C">
      <w:pPr>
        <w:spacing w:line="560" w:lineRule="exact"/>
        <w:ind w:firstLine="640"/>
        <w:rPr>
          <w:rFonts w:ascii="Times New Roman" w:eastAsia="黑体" w:hAnsi="Times New Roman" w:cs="Times New Roman"/>
          <w:sz w:val="32"/>
          <w:szCs w:val="32"/>
        </w:rPr>
      </w:pPr>
      <w:r w:rsidRPr="00DC4F5B">
        <w:rPr>
          <w:rFonts w:ascii="Times New Roman" w:eastAsia="黑体" w:hAnsi="Times New Roman" w:cs="黑体" w:hint="eastAsia"/>
          <w:sz w:val="32"/>
          <w:szCs w:val="32"/>
        </w:rPr>
        <w:t>四、成效</w:t>
      </w:r>
    </w:p>
    <w:p w14:paraId="0BB3D665" w14:textId="77777777" w:rsidR="00216F03" w:rsidRPr="000B622C" w:rsidRDefault="00216F03" w:rsidP="0091363C">
      <w:pPr>
        <w:spacing w:line="560" w:lineRule="exact"/>
        <w:ind w:firstLine="640"/>
        <w:rPr>
          <w:rFonts w:ascii="楷体" w:eastAsia="楷体" w:hAnsi="楷体" w:cs="Times New Roman"/>
          <w:sz w:val="32"/>
          <w:szCs w:val="32"/>
        </w:rPr>
      </w:pPr>
      <w:r w:rsidRPr="000B622C">
        <w:rPr>
          <w:rFonts w:ascii="楷体" w:eastAsia="楷体" w:hAnsi="楷体" w:cs="Times New Roman" w:hint="eastAsia"/>
          <w:sz w:val="32"/>
          <w:szCs w:val="32"/>
        </w:rPr>
        <w:t>（一）经济效益</w:t>
      </w:r>
    </w:p>
    <w:p w14:paraId="0D34A388" w14:textId="747B5637" w:rsidR="00216F03" w:rsidRPr="00DC4F5B" w:rsidRDefault="0081175B" w:rsidP="0091363C">
      <w:pPr>
        <w:spacing w:line="56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中国铜业</w:t>
      </w:r>
      <w:r w:rsidRPr="00DC4F5B">
        <w:rPr>
          <w:rFonts w:ascii="Times New Roman" w:eastAsia="仿宋_GB2312" w:hAnsi="Times New Roman" w:cs="Times New Roman" w:hint="eastAsia"/>
          <w:sz w:val="32"/>
          <w:szCs w:val="32"/>
        </w:rPr>
        <w:t>发展</w:t>
      </w:r>
      <w:r w:rsidR="00216F03" w:rsidRPr="00DC4F5B">
        <w:rPr>
          <w:rFonts w:ascii="Times New Roman" w:eastAsia="仿宋_GB2312" w:hAnsi="Times New Roman" w:cs="Times New Roman" w:hint="eastAsia"/>
          <w:sz w:val="32"/>
          <w:szCs w:val="32"/>
        </w:rPr>
        <w:t>整体呈现实力强、效益好、结构优、支撑牢、基础实、动力足的趋势。</w:t>
      </w:r>
      <w:r>
        <w:rPr>
          <w:rFonts w:ascii="Times New Roman" w:eastAsia="仿宋_GB2312" w:hAnsi="Times New Roman" w:cs="Times New Roman" w:hint="eastAsia"/>
          <w:sz w:val="32"/>
          <w:szCs w:val="32"/>
        </w:rPr>
        <w:t>该</w:t>
      </w:r>
      <w:r w:rsidR="00216F03" w:rsidRPr="00DC4F5B">
        <w:rPr>
          <w:rFonts w:ascii="Times New Roman" w:eastAsia="仿宋_GB2312" w:hAnsi="Times New Roman" w:cs="Times New Roman" w:hint="eastAsia"/>
          <w:sz w:val="32"/>
          <w:szCs w:val="32"/>
        </w:rPr>
        <w:t>公司具备铜精矿产量</w:t>
      </w:r>
      <w:r w:rsidR="00216F03" w:rsidRPr="00DC4F5B">
        <w:rPr>
          <w:rFonts w:ascii="Times New Roman" w:eastAsia="仿宋_GB2312" w:hAnsi="Times New Roman" w:cs="Times New Roman"/>
          <w:sz w:val="32"/>
          <w:szCs w:val="32"/>
        </w:rPr>
        <w:t>33</w:t>
      </w:r>
      <w:r w:rsidR="00216F03" w:rsidRPr="00DC4F5B">
        <w:rPr>
          <w:rFonts w:ascii="Times New Roman" w:eastAsia="仿宋_GB2312" w:hAnsi="Times New Roman" w:cs="Times New Roman"/>
          <w:sz w:val="32"/>
          <w:szCs w:val="32"/>
        </w:rPr>
        <w:t>万吨</w:t>
      </w:r>
      <w:r w:rsidR="00216F03" w:rsidRPr="00DC4F5B">
        <w:rPr>
          <w:rFonts w:ascii="Times New Roman" w:eastAsia="仿宋_GB2312" w:hAnsi="Times New Roman" w:cs="Times New Roman"/>
          <w:sz w:val="32"/>
          <w:szCs w:val="32"/>
        </w:rPr>
        <w:t>/</w:t>
      </w:r>
      <w:r w:rsidR="00216F03" w:rsidRPr="00DC4F5B">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w:t>
      </w:r>
      <w:r w:rsidR="00216F03" w:rsidRPr="00DC4F5B">
        <w:rPr>
          <w:rFonts w:ascii="Times New Roman" w:eastAsia="仿宋_GB2312" w:hAnsi="Times New Roman" w:cs="Times New Roman"/>
          <w:sz w:val="32"/>
          <w:szCs w:val="32"/>
        </w:rPr>
        <w:t>铜冶炼产能</w:t>
      </w:r>
      <w:r w:rsidR="00216F03" w:rsidRPr="00DC4F5B">
        <w:rPr>
          <w:rFonts w:ascii="Times New Roman" w:eastAsia="仿宋_GB2312" w:hAnsi="Times New Roman" w:cs="Times New Roman"/>
          <w:sz w:val="32"/>
          <w:szCs w:val="32"/>
        </w:rPr>
        <w:t>130</w:t>
      </w:r>
      <w:r w:rsidR="00216F03" w:rsidRPr="00DC4F5B">
        <w:rPr>
          <w:rFonts w:ascii="Times New Roman" w:eastAsia="仿宋_GB2312" w:hAnsi="Times New Roman" w:cs="Times New Roman"/>
          <w:sz w:val="32"/>
          <w:szCs w:val="32"/>
        </w:rPr>
        <w:t>万吨</w:t>
      </w:r>
      <w:r w:rsidR="00216F03" w:rsidRPr="00DC4F5B">
        <w:rPr>
          <w:rFonts w:ascii="Times New Roman" w:eastAsia="仿宋_GB2312" w:hAnsi="Times New Roman" w:cs="Times New Roman"/>
          <w:sz w:val="32"/>
          <w:szCs w:val="32"/>
        </w:rPr>
        <w:t>/</w:t>
      </w:r>
      <w:r w:rsidR="00216F03" w:rsidRPr="00DC4F5B">
        <w:rPr>
          <w:rFonts w:ascii="Times New Roman" w:eastAsia="仿宋_GB2312" w:hAnsi="Times New Roman" w:cs="Times New Roman"/>
          <w:sz w:val="32"/>
          <w:szCs w:val="32"/>
        </w:rPr>
        <w:t>年，铅锌精矿产量</w:t>
      </w:r>
      <w:r w:rsidR="00216F03" w:rsidRPr="00DC4F5B">
        <w:rPr>
          <w:rFonts w:ascii="Times New Roman" w:eastAsia="仿宋_GB2312" w:hAnsi="Times New Roman" w:cs="Times New Roman"/>
          <w:sz w:val="32"/>
          <w:szCs w:val="32"/>
        </w:rPr>
        <w:t>60</w:t>
      </w:r>
      <w:r w:rsidR="00216F03" w:rsidRPr="00DC4F5B">
        <w:rPr>
          <w:rFonts w:ascii="Times New Roman" w:eastAsia="仿宋_GB2312" w:hAnsi="Times New Roman" w:cs="Times New Roman"/>
          <w:sz w:val="32"/>
          <w:szCs w:val="32"/>
        </w:rPr>
        <w:t>万吨</w:t>
      </w:r>
      <w:r w:rsidR="00216F03" w:rsidRPr="00DC4F5B">
        <w:rPr>
          <w:rFonts w:ascii="Times New Roman" w:eastAsia="仿宋_GB2312" w:hAnsi="Times New Roman" w:cs="Times New Roman"/>
          <w:sz w:val="32"/>
          <w:szCs w:val="32"/>
        </w:rPr>
        <w:t>/</w:t>
      </w:r>
      <w:r w:rsidR="00216F03" w:rsidRPr="00DC4F5B">
        <w:rPr>
          <w:rFonts w:ascii="Times New Roman" w:eastAsia="仿宋_GB2312" w:hAnsi="Times New Roman" w:cs="Times New Roman"/>
          <w:sz w:val="32"/>
          <w:szCs w:val="32"/>
        </w:rPr>
        <w:t>年、铅锌冶炼产能约</w:t>
      </w:r>
      <w:r w:rsidR="00216F03" w:rsidRPr="00DC4F5B">
        <w:rPr>
          <w:rFonts w:ascii="Times New Roman" w:eastAsia="仿宋_GB2312" w:hAnsi="Times New Roman" w:cs="Times New Roman"/>
          <w:sz w:val="32"/>
          <w:szCs w:val="32"/>
        </w:rPr>
        <w:t>80</w:t>
      </w:r>
      <w:r w:rsidR="00216F03" w:rsidRPr="00DC4F5B">
        <w:rPr>
          <w:rFonts w:ascii="Times New Roman" w:eastAsia="仿宋_GB2312" w:hAnsi="Times New Roman" w:cs="Times New Roman"/>
          <w:sz w:val="32"/>
          <w:szCs w:val="32"/>
        </w:rPr>
        <w:t>万吨</w:t>
      </w:r>
      <w:r w:rsidR="00216F03" w:rsidRPr="00DC4F5B">
        <w:rPr>
          <w:rFonts w:ascii="Times New Roman" w:eastAsia="仿宋_GB2312" w:hAnsi="Times New Roman" w:cs="Times New Roman"/>
          <w:sz w:val="32"/>
          <w:szCs w:val="32"/>
        </w:rPr>
        <w:t>/</w:t>
      </w:r>
      <w:r w:rsidR="00216F03" w:rsidRPr="00DC4F5B">
        <w:rPr>
          <w:rFonts w:ascii="Times New Roman" w:eastAsia="仿宋_GB2312" w:hAnsi="Times New Roman" w:cs="Times New Roman"/>
          <w:sz w:val="32"/>
          <w:szCs w:val="32"/>
        </w:rPr>
        <w:t>年的产能规模，形成了铜、铅锌与资产、资源、贸易、投资、科研的</w:t>
      </w:r>
      <w:r w:rsidR="00216F03" w:rsidRPr="00DC4F5B">
        <w:rPr>
          <w:rFonts w:ascii="Times New Roman" w:eastAsia="仿宋_GB2312" w:hAnsi="Times New Roman" w:cs="Times New Roman"/>
          <w:sz w:val="32"/>
          <w:szCs w:val="32"/>
        </w:rPr>
        <w:t>“2+5”</w:t>
      </w:r>
      <w:r w:rsidR="00216F03" w:rsidRPr="00DC4F5B">
        <w:rPr>
          <w:rFonts w:ascii="Times New Roman" w:eastAsia="仿宋_GB2312" w:hAnsi="Times New Roman" w:cs="Times New Roman"/>
          <w:sz w:val="32"/>
          <w:szCs w:val="32"/>
        </w:rPr>
        <w:t>产业格局。公司资产总额</w:t>
      </w:r>
      <w:r w:rsidR="00216F03" w:rsidRPr="00DC4F5B">
        <w:rPr>
          <w:rFonts w:ascii="Times New Roman" w:eastAsia="仿宋_GB2312" w:hAnsi="Times New Roman" w:cs="Times New Roman"/>
          <w:sz w:val="32"/>
          <w:szCs w:val="32"/>
        </w:rPr>
        <w:t>1622.52</w:t>
      </w:r>
      <w:r w:rsidR="00216F03" w:rsidRPr="00DC4F5B">
        <w:rPr>
          <w:rFonts w:ascii="Times New Roman" w:eastAsia="仿宋_GB2312" w:hAnsi="Times New Roman" w:cs="Times New Roman"/>
          <w:sz w:val="32"/>
          <w:szCs w:val="32"/>
        </w:rPr>
        <w:t>亿元，净资产</w:t>
      </w:r>
      <w:r w:rsidR="00216F03" w:rsidRPr="00DC4F5B">
        <w:rPr>
          <w:rFonts w:ascii="Times New Roman" w:eastAsia="仿宋_GB2312" w:hAnsi="Times New Roman" w:cs="Times New Roman"/>
          <w:sz w:val="32"/>
          <w:szCs w:val="32"/>
        </w:rPr>
        <w:t>455.51</w:t>
      </w:r>
      <w:r w:rsidR="00216F03" w:rsidRPr="00DC4F5B">
        <w:rPr>
          <w:rFonts w:ascii="Times New Roman" w:eastAsia="仿宋_GB2312" w:hAnsi="Times New Roman" w:cs="Times New Roman"/>
          <w:sz w:val="32"/>
          <w:szCs w:val="32"/>
        </w:rPr>
        <w:t>亿元，营业收入</w:t>
      </w:r>
      <w:r w:rsidR="00216F03" w:rsidRPr="00DC4F5B">
        <w:rPr>
          <w:rFonts w:ascii="Times New Roman" w:eastAsia="仿宋_GB2312" w:hAnsi="Times New Roman" w:cs="Times New Roman"/>
          <w:sz w:val="32"/>
          <w:szCs w:val="32"/>
        </w:rPr>
        <w:t>1238.20</w:t>
      </w:r>
      <w:r w:rsidR="00216F03" w:rsidRPr="00DC4F5B">
        <w:rPr>
          <w:rFonts w:ascii="Times New Roman" w:eastAsia="仿宋_GB2312" w:hAnsi="Times New Roman" w:cs="Times New Roman"/>
          <w:sz w:val="32"/>
          <w:szCs w:val="32"/>
        </w:rPr>
        <w:t>亿元，</w:t>
      </w:r>
      <w:r w:rsidR="00216F03" w:rsidRPr="00DC4F5B">
        <w:rPr>
          <w:rFonts w:ascii="Times New Roman" w:eastAsia="仿宋_GB2312" w:hAnsi="Times New Roman" w:cs="Times New Roman"/>
          <w:sz w:val="32"/>
          <w:szCs w:val="32"/>
        </w:rPr>
        <w:t>2020</w:t>
      </w:r>
      <w:r w:rsidR="00216F03" w:rsidRPr="00DC4F5B">
        <w:rPr>
          <w:rFonts w:ascii="Times New Roman" w:eastAsia="仿宋_GB2312" w:hAnsi="Times New Roman" w:cs="Times New Roman"/>
          <w:sz w:val="32"/>
          <w:szCs w:val="32"/>
        </w:rPr>
        <w:t>年铜产业营业收入率先突破千亿大关，铜综合实力</w:t>
      </w:r>
      <w:r w:rsidR="00216F03" w:rsidRPr="00DC4F5B">
        <w:rPr>
          <w:rFonts w:ascii="Times New Roman" w:eastAsia="仿宋_GB2312" w:hAnsi="Times New Roman" w:cs="Times New Roman"/>
          <w:sz w:val="32"/>
          <w:szCs w:val="32"/>
        </w:rPr>
        <w:lastRenderedPageBreak/>
        <w:t>位居全国前列，铅锌综合实力国内第一。</w:t>
      </w:r>
    </w:p>
    <w:p w14:paraId="37724CC8" w14:textId="77777777" w:rsidR="00216F03" w:rsidRPr="000B622C" w:rsidRDefault="00216F03" w:rsidP="0091363C">
      <w:pPr>
        <w:spacing w:line="560" w:lineRule="exact"/>
        <w:ind w:firstLine="640"/>
        <w:rPr>
          <w:rFonts w:ascii="楷体" w:eastAsia="楷体" w:hAnsi="楷体" w:cs="Times New Roman"/>
          <w:sz w:val="32"/>
          <w:szCs w:val="32"/>
        </w:rPr>
      </w:pPr>
      <w:r w:rsidRPr="000B622C">
        <w:rPr>
          <w:rFonts w:ascii="楷体" w:eastAsia="楷体" w:hAnsi="楷体" w:cs="Times New Roman" w:hint="eastAsia"/>
          <w:sz w:val="32"/>
          <w:szCs w:val="32"/>
        </w:rPr>
        <w:t>（二）社会效益</w:t>
      </w:r>
    </w:p>
    <w:p w14:paraId="36F86D39" w14:textId="7EAA95BC"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履责实践成果丰硕。公司</w:t>
      </w:r>
      <w:r w:rsidRPr="00DC4F5B">
        <w:rPr>
          <w:rFonts w:ascii="Times New Roman" w:eastAsia="仿宋_GB2312" w:hAnsi="Times New Roman" w:cs="Times New Roman"/>
          <w:sz w:val="32"/>
          <w:szCs w:val="32"/>
        </w:rPr>
        <w:t>23</w:t>
      </w:r>
      <w:r w:rsidRPr="00DC4F5B">
        <w:rPr>
          <w:rFonts w:ascii="Times New Roman" w:eastAsia="仿宋_GB2312" w:hAnsi="Times New Roman" w:cs="Times New Roman"/>
          <w:sz w:val="32"/>
          <w:szCs w:val="32"/>
        </w:rPr>
        <w:t>个案例获</w:t>
      </w:r>
      <w:r w:rsidRPr="00DC4F5B">
        <w:rPr>
          <w:rFonts w:ascii="Times New Roman" w:eastAsia="仿宋_GB2312" w:hAnsi="Times New Roman" w:cs="Times New Roman" w:hint="eastAsia"/>
          <w:sz w:val="32"/>
          <w:szCs w:val="32"/>
        </w:rPr>
        <w:t>集团“十大优秀案例”和“降碳十佳案例”奖，连续两届获</w:t>
      </w:r>
      <w:r w:rsidR="0081175B">
        <w:rPr>
          <w:rFonts w:ascii="Times New Roman" w:eastAsia="仿宋_GB2312" w:hAnsi="Times New Roman" w:cs="Times New Roman" w:hint="eastAsia"/>
          <w:sz w:val="32"/>
          <w:szCs w:val="32"/>
        </w:rPr>
        <w:t>中铝</w:t>
      </w:r>
      <w:r w:rsidRPr="00DC4F5B">
        <w:rPr>
          <w:rFonts w:ascii="Times New Roman" w:eastAsia="仿宋_GB2312" w:hAnsi="Times New Roman" w:cs="Times New Roman" w:hint="eastAsia"/>
          <w:sz w:val="32"/>
          <w:szCs w:val="32"/>
        </w:rPr>
        <w:t>集团社会责任工作先进集体、</w:t>
      </w:r>
      <w:r w:rsidRPr="00DC4F5B">
        <w:rPr>
          <w:rFonts w:ascii="Times New Roman" w:eastAsia="仿宋_GB2312" w:hAnsi="Times New Roman" w:cs="Times New Roman" w:hint="eastAsia"/>
          <w:sz w:val="32"/>
          <w:szCs w:val="32"/>
        </w:rPr>
        <w:t>6</w:t>
      </w:r>
      <w:r w:rsidRPr="00DC4F5B">
        <w:rPr>
          <w:rFonts w:ascii="Times New Roman" w:eastAsia="仿宋_GB2312" w:hAnsi="Times New Roman" w:cs="Times New Roman" w:hint="eastAsia"/>
          <w:sz w:val="32"/>
          <w:szCs w:val="32"/>
        </w:rPr>
        <w:t>人被评为集团社会责任先进个人，成为</w:t>
      </w:r>
      <w:r w:rsidR="0081175B">
        <w:rPr>
          <w:rFonts w:ascii="Times New Roman" w:eastAsia="仿宋_GB2312" w:hAnsi="Times New Roman" w:cs="Times New Roman" w:hint="eastAsia"/>
          <w:sz w:val="32"/>
          <w:szCs w:val="32"/>
        </w:rPr>
        <w:t>中铝</w:t>
      </w:r>
      <w:r w:rsidRPr="00DC4F5B">
        <w:rPr>
          <w:rFonts w:ascii="Times New Roman" w:eastAsia="仿宋_GB2312" w:hAnsi="Times New Roman" w:cs="Times New Roman" w:hint="eastAsia"/>
          <w:sz w:val="32"/>
          <w:szCs w:val="32"/>
        </w:rPr>
        <w:t>集团</w:t>
      </w:r>
      <w:r w:rsidR="0081175B">
        <w:rPr>
          <w:rFonts w:ascii="Times New Roman" w:eastAsia="仿宋_GB2312" w:hAnsi="Times New Roman" w:cs="Times New Roman" w:hint="eastAsia"/>
          <w:sz w:val="32"/>
          <w:szCs w:val="32"/>
        </w:rPr>
        <w:t>各</w:t>
      </w:r>
      <w:r w:rsidRPr="00DC4F5B">
        <w:rPr>
          <w:rFonts w:ascii="Times New Roman" w:eastAsia="仿宋_GB2312" w:hAnsi="Times New Roman" w:cs="Times New Roman" w:hint="eastAsia"/>
          <w:sz w:val="32"/>
          <w:szCs w:val="32"/>
        </w:rPr>
        <w:t>战略单元和实体企业</w:t>
      </w:r>
      <w:r w:rsidR="0081175B">
        <w:rPr>
          <w:rFonts w:ascii="Times New Roman" w:eastAsia="仿宋_GB2312" w:hAnsi="Times New Roman" w:cs="Times New Roman" w:hint="eastAsia"/>
          <w:sz w:val="32"/>
          <w:szCs w:val="32"/>
        </w:rPr>
        <w:t>社会责任管理</w:t>
      </w:r>
      <w:r w:rsidR="0081175B">
        <w:rPr>
          <w:rFonts w:ascii="Times New Roman" w:eastAsia="仿宋_GB2312" w:hAnsi="Times New Roman" w:cs="Times New Roman"/>
          <w:sz w:val="32"/>
          <w:szCs w:val="32"/>
        </w:rPr>
        <w:t>方面</w:t>
      </w:r>
      <w:r w:rsidR="0081175B">
        <w:rPr>
          <w:rFonts w:ascii="Times New Roman" w:eastAsia="仿宋_GB2312" w:hAnsi="Times New Roman" w:cs="Times New Roman" w:hint="eastAsia"/>
          <w:sz w:val="32"/>
          <w:szCs w:val="32"/>
        </w:rPr>
        <w:t>的标杆</w:t>
      </w:r>
      <w:r w:rsidRPr="00DC4F5B">
        <w:rPr>
          <w:rFonts w:ascii="Times New Roman" w:eastAsia="仿宋_GB2312" w:hAnsi="Times New Roman" w:cs="Times New Roman" w:hint="eastAsia"/>
          <w:sz w:val="32"/>
          <w:szCs w:val="32"/>
        </w:rPr>
        <w:t>典范。先后荣获金蜜蜂“环境责任信息披露奖”“优秀企业社会责任报告·长青奖一星级”“中国有色金属工业境外资源开发战略功勋企业”“责任金牛</w:t>
      </w:r>
      <w:r w:rsidR="0081175B" w:rsidRPr="00DC4F5B">
        <w:rPr>
          <w:rFonts w:ascii="Times New Roman" w:eastAsia="仿宋_GB2312" w:hAnsi="Times New Roman" w:cs="Times New Roman" w:hint="eastAsia"/>
          <w:sz w:val="32"/>
          <w:szCs w:val="32"/>
        </w:rPr>
        <w:t>·</w:t>
      </w:r>
      <w:r w:rsidRPr="00DC4F5B">
        <w:rPr>
          <w:rFonts w:ascii="Times New Roman" w:eastAsia="仿宋_GB2312" w:hAnsi="Times New Roman" w:cs="Times New Roman" w:hint="eastAsia"/>
          <w:sz w:val="32"/>
          <w:szCs w:val="32"/>
        </w:rPr>
        <w:t>责任新秀奖”“铅锌行业绿色发展杰出贡献奖”等奖项。</w:t>
      </w:r>
    </w:p>
    <w:p w14:paraId="7382F201" w14:textId="23036E3B"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脱贫攻坚形成特色。公司挂包的德钦县、西畴县提前</w:t>
      </w:r>
      <w:r w:rsidRPr="00DC4F5B">
        <w:rPr>
          <w:rFonts w:ascii="Times New Roman" w:eastAsia="仿宋_GB2312" w:hAnsi="Times New Roman" w:cs="Times New Roman" w:hint="eastAsia"/>
          <w:sz w:val="32"/>
          <w:szCs w:val="32"/>
        </w:rPr>
        <w:t>1</w:t>
      </w:r>
      <w:r w:rsidRPr="00DC4F5B">
        <w:rPr>
          <w:rFonts w:ascii="Times New Roman" w:eastAsia="仿宋_GB2312" w:hAnsi="Times New Roman" w:cs="Times New Roman" w:hint="eastAsia"/>
          <w:sz w:val="32"/>
          <w:szCs w:val="32"/>
        </w:rPr>
        <w:t>年出列，助力</w:t>
      </w:r>
      <w:r w:rsidRPr="00DC4F5B">
        <w:rPr>
          <w:rFonts w:ascii="Times New Roman" w:eastAsia="仿宋_GB2312" w:hAnsi="Times New Roman" w:cs="Times New Roman" w:hint="eastAsia"/>
          <w:sz w:val="32"/>
          <w:szCs w:val="32"/>
        </w:rPr>
        <w:t>5259</w:t>
      </w:r>
      <w:r w:rsidRPr="00DC4F5B">
        <w:rPr>
          <w:rFonts w:ascii="Times New Roman" w:eastAsia="仿宋_GB2312" w:hAnsi="Times New Roman" w:cs="Times New Roman" w:hint="eastAsia"/>
          <w:sz w:val="32"/>
          <w:szCs w:val="32"/>
        </w:rPr>
        <w:t>户</w:t>
      </w:r>
      <w:r w:rsidRPr="00DC4F5B">
        <w:rPr>
          <w:rFonts w:ascii="Times New Roman" w:eastAsia="仿宋_GB2312" w:hAnsi="Times New Roman" w:cs="Times New Roman" w:hint="eastAsia"/>
          <w:sz w:val="32"/>
          <w:szCs w:val="32"/>
        </w:rPr>
        <w:t>20447</w:t>
      </w:r>
      <w:r w:rsidRPr="00DC4F5B">
        <w:rPr>
          <w:rFonts w:ascii="Times New Roman" w:eastAsia="仿宋_GB2312" w:hAnsi="Times New Roman" w:cs="Times New Roman" w:hint="eastAsia"/>
          <w:sz w:val="32"/>
          <w:szCs w:val="32"/>
        </w:rPr>
        <w:t>人脱贫致富，连续</w:t>
      </w:r>
      <w:r w:rsidRPr="00DC4F5B">
        <w:rPr>
          <w:rFonts w:ascii="Times New Roman" w:eastAsia="仿宋_GB2312" w:hAnsi="Times New Roman" w:cs="Times New Roman" w:hint="eastAsia"/>
          <w:sz w:val="32"/>
          <w:szCs w:val="32"/>
        </w:rPr>
        <w:t>4</w:t>
      </w:r>
      <w:r w:rsidRPr="00DC4F5B">
        <w:rPr>
          <w:rFonts w:ascii="Times New Roman" w:eastAsia="仿宋_GB2312" w:hAnsi="Times New Roman" w:cs="Times New Roman" w:hint="eastAsia"/>
          <w:sz w:val="32"/>
          <w:szCs w:val="32"/>
        </w:rPr>
        <w:t>年获云南省省级单位定点扶贫考核“好”等次，总结推广的“</w:t>
      </w:r>
      <w:r w:rsidRPr="00DC4F5B">
        <w:rPr>
          <w:rFonts w:ascii="Times New Roman" w:eastAsia="仿宋_GB2312" w:hAnsi="Times New Roman" w:cs="Times New Roman" w:hint="eastAsia"/>
          <w:sz w:val="32"/>
          <w:szCs w:val="32"/>
        </w:rPr>
        <w:t>1+N</w:t>
      </w:r>
      <w:r w:rsidRPr="00DC4F5B">
        <w:rPr>
          <w:rFonts w:ascii="Times New Roman" w:eastAsia="仿宋_GB2312" w:hAnsi="Times New Roman" w:cs="Times New Roman" w:hint="eastAsia"/>
          <w:sz w:val="32"/>
          <w:szCs w:val="32"/>
        </w:rPr>
        <w:t>”精准扶贫模式及成果被人民网、《云南日报》等多家主流媒体宣传报道，荣获联合国</w:t>
      </w:r>
      <w:r w:rsidR="009B2454">
        <w:rPr>
          <w:rFonts w:ascii="Times New Roman" w:eastAsia="仿宋_GB2312" w:hAnsi="Times New Roman" w:cs="Times New Roman" w:hint="eastAsia"/>
          <w:sz w:val="32"/>
          <w:szCs w:val="32"/>
        </w:rPr>
        <w:t>全球</w:t>
      </w:r>
      <w:r w:rsidRPr="00DC4F5B">
        <w:rPr>
          <w:rFonts w:ascii="Times New Roman" w:eastAsia="仿宋_GB2312" w:hAnsi="Times New Roman" w:cs="Times New Roman" w:hint="eastAsia"/>
          <w:sz w:val="32"/>
          <w:szCs w:val="32"/>
        </w:rPr>
        <w:t>契约中国网络“实现可持续发展目标</w:t>
      </w:r>
      <w:r w:rsidRPr="00DC4F5B">
        <w:rPr>
          <w:rFonts w:ascii="Times New Roman" w:eastAsia="仿宋_GB2312" w:hAnsi="Times New Roman" w:cs="Times New Roman" w:hint="eastAsia"/>
          <w:sz w:val="32"/>
          <w:szCs w:val="32"/>
        </w:rPr>
        <w:t>2020</w:t>
      </w:r>
      <w:r w:rsidRPr="00DC4F5B">
        <w:rPr>
          <w:rFonts w:ascii="Times New Roman" w:eastAsia="仿宋_GB2312" w:hAnsi="Times New Roman" w:cs="Times New Roman" w:hint="eastAsia"/>
          <w:sz w:val="32"/>
          <w:szCs w:val="32"/>
        </w:rPr>
        <w:t>契约最佳实践”奖。扶贫微电影《希望的种子》获“第三届中央企业优秀故事一等奖”。</w:t>
      </w:r>
    </w:p>
    <w:p w14:paraId="018B0974" w14:textId="4CA20A06"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防疫救灾担当有为。在云南省抗旱救灾行动中，累计投入资金</w:t>
      </w:r>
      <w:r w:rsidRPr="00DC4F5B">
        <w:rPr>
          <w:rFonts w:ascii="Times New Roman" w:eastAsia="仿宋_GB2312" w:hAnsi="Times New Roman" w:cs="Times New Roman" w:hint="eastAsia"/>
          <w:sz w:val="32"/>
          <w:szCs w:val="32"/>
        </w:rPr>
        <w:t>2400</w:t>
      </w:r>
      <w:r w:rsidRPr="00DC4F5B">
        <w:rPr>
          <w:rFonts w:ascii="Times New Roman" w:eastAsia="仿宋_GB2312" w:hAnsi="Times New Roman" w:cs="Times New Roman" w:hint="eastAsia"/>
          <w:sz w:val="32"/>
          <w:szCs w:val="32"/>
        </w:rPr>
        <w:t>万元，援建“爱心水窖”</w:t>
      </w:r>
      <w:r w:rsidRPr="00DC4F5B">
        <w:rPr>
          <w:rFonts w:ascii="Times New Roman" w:eastAsia="仿宋_GB2312" w:hAnsi="Times New Roman" w:cs="Times New Roman" w:hint="eastAsia"/>
          <w:sz w:val="32"/>
          <w:szCs w:val="32"/>
        </w:rPr>
        <w:t>6000</w:t>
      </w:r>
      <w:r w:rsidRPr="00DC4F5B">
        <w:rPr>
          <w:rFonts w:ascii="Times New Roman" w:eastAsia="仿宋_GB2312" w:hAnsi="Times New Roman" w:cs="Times New Roman" w:hint="eastAsia"/>
          <w:sz w:val="32"/>
          <w:szCs w:val="32"/>
        </w:rPr>
        <w:t>个。在昭通鲁甸“</w:t>
      </w:r>
      <w:r w:rsidRPr="00DC4F5B">
        <w:rPr>
          <w:rFonts w:ascii="Times New Roman" w:eastAsia="仿宋_GB2312" w:hAnsi="Times New Roman" w:cs="Times New Roman" w:hint="eastAsia"/>
          <w:sz w:val="32"/>
          <w:szCs w:val="32"/>
        </w:rPr>
        <w:t>8.03</w:t>
      </w:r>
      <w:r w:rsidRPr="00DC4F5B">
        <w:rPr>
          <w:rFonts w:ascii="Times New Roman" w:eastAsia="仿宋_GB2312" w:hAnsi="Times New Roman" w:cs="Times New Roman" w:hint="eastAsia"/>
          <w:sz w:val="32"/>
          <w:szCs w:val="32"/>
        </w:rPr>
        <w:t>”地震、景谷“</w:t>
      </w:r>
      <w:r w:rsidRPr="00DC4F5B">
        <w:rPr>
          <w:rFonts w:ascii="Times New Roman" w:eastAsia="仿宋_GB2312" w:hAnsi="Times New Roman" w:cs="Times New Roman" w:hint="eastAsia"/>
          <w:sz w:val="32"/>
          <w:szCs w:val="32"/>
        </w:rPr>
        <w:t>10.7</w:t>
      </w:r>
      <w:r w:rsidRPr="00DC4F5B">
        <w:rPr>
          <w:rFonts w:ascii="Times New Roman" w:eastAsia="仿宋_GB2312" w:hAnsi="Times New Roman" w:cs="Times New Roman" w:hint="eastAsia"/>
          <w:sz w:val="32"/>
          <w:szCs w:val="32"/>
        </w:rPr>
        <w:t>”地震、大姚桂花“</w:t>
      </w:r>
      <w:r w:rsidRPr="00DC4F5B">
        <w:rPr>
          <w:rFonts w:ascii="Times New Roman" w:eastAsia="仿宋_GB2312" w:hAnsi="Times New Roman" w:cs="Times New Roman" w:hint="eastAsia"/>
          <w:sz w:val="32"/>
          <w:szCs w:val="32"/>
        </w:rPr>
        <w:t>9.06</w:t>
      </w:r>
      <w:r w:rsidRPr="00DC4F5B">
        <w:rPr>
          <w:rFonts w:ascii="Times New Roman" w:eastAsia="仿宋_GB2312" w:hAnsi="Times New Roman" w:cs="Times New Roman" w:hint="eastAsia"/>
          <w:sz w:val="32"/>
          <w:szCs w:val="32"/>
        </w:rPr>
        <w:t>”特大暴雨、金沙江白格堰塞湖泄洪等重大救灾行动中，投入大量人、财、物，支持地方抢险救灾。新冠疫情发生以来，公司向湖北、云南捐赠防疫资金</w:t>
      </w:r>
      <w:r w:rsidRPr="00DC4F5B">
        <w:rPr>
          <w:rFonts w:ascii="Times New Roman" w:eastAsia="仿宋_GB2312" w:hAnsi="Times New Roman" w:cs="Times New Roman" w:hint="eastAsia"/>
          <w:sz w:val="32"/>
          <w:szCs w:val="32"/>
        </w:rPr>
        <w:t>1500</w:t>
      </w:r>
      <w:r w:rsidRPr="00DC4F5B">
        <w:rPr>
          <w:rFonts w:ascii="Times New Roman" w:eastAsia="仿宋_GB2312" w:hAnsi="Times New Roman" w:cs="Times New Roman" w:hint="eastAsia"/>
          <w:sz w:val="32"/>
          <w:szCs w:val="32"/>
        </w:rPr>
        <w:t>万元，向云南省捐赠专业防护口罩</w:t>
      </w:r>
      <w:r w:rsidRPr="00DC4F5B">
        <w:rPr>
          <w:rFonts w:ascii="Times New Roman" w:eastAsia="仿宋_GB2312" w:hAnsi="Times New Roman" w:cs="Times New Roman" w:hint="eastAsia"/>
          <w:sz w:val="32"/>
          <w:szCs w:val="32"/>
        </w:rPr>
        <w:t>6.46</w:t>
      </w:r>
      <w:r w:rsidRPr="00DC4F5B">
        <w:rPr>
          <w:rFonts w:ascii="Times New Roman" w:eastAsia="仿宋_GB2312" w:hAnsi="Times New Roman" w:cs="Times New Roman" w:hint="eastAsia"/>
          <w:sz w:val="32"/>
          <w:szCs w:val="32"/>
        </w:rPr>
        <w:t>万个，向产业所在地政府及机构捐赠</w:t>
      </w:r>
      <w:r w:rsidR="00E27A4E">
        <w:rPr>
          <w:rFonts w:ascii="Times New Roman" w:eastAsia="仿宋_GB2312" w:hAnsi="Times New Roman" w:cs="Times New Roman" w:hint="eastAsia"/>
          <w:sz w:val="32"/>
          <w:szCs w:val="32"/>
        </w:rPr>
        <w:t>价值</w:t>
      </w:r>
      <w:r w:rsidR="00E27A4E" w:rsidRPr="00DC4F5B">
        <w:rPr>
          <w:rFonts w:ascii="Times New Roman" w:eastAsia="仿宋_GB2312" w:hAnsi="Times New Roman" w:cs="Times New Roman"/>
          <w:sz w:val="32"/>
          <w:szCs w:val="32"/>
        </w:rPr>
        <w:t>541</w:t>
      </w:r>
      <w:r w:rsidR="00E27A4E" w:rsidRPr="00DC4F5B">
        <w:rPr>
          <w:rFonts w:ascii="Times New Roman" w:eastAsia="仿宋_GB2312" w:hAnsi="Times New Roman" w:cs="Times New Roman"/>
          <w:sz w:val="32"/>
          <w:szCs w:val="32"/>
        </w:rPr>
        <w:t>万元</w:t>
      </w:r>
      <w:r w:rsidR="00E27A4E">
        <w:rPr>
          <w:rFonts w:ascii="Times New Roman" w:eastAsia="仿宋_GB2312" w:hAnsi="Times New Roman" w:cs="Times New Roman" w:hint="eastAsia"/>
          <w:sz w:val="32"/>
          <w:szCs w:val="32"/>
        </w:rPr>
        <w:t>的</w:t>
      </w:r>
      <w:r w:rsidRPr="00DC4F5B">
        <w:rPr>
          <w:rFonts w:ascii="Times New Roman" w:eastAsia="仿宋_GB2312" w:hAnsi="Times New Roman" w:cs="Times New Roman" w:hint="eastAsia"/>
          <w:sz w:val="32"/>
          <w:szCs w:val="32"/>
        </w:rPr>
        <w:lastRenderedPageBreak/>
        <w:t>全自动测温设备、消毒液等各类</w:t>
      </w:r>
      <w:r w:rsidRPr="00DC4F5B">
        <w:rPr>
          <w:rFonts w:ascii="Times New Roman" w:eastAsia="仿宋_GB2312" w:hAnsi="Times New Roman" w:cs="Times New Roman"/>
          <w:sz w:val="32"/>
          <w:szCs w:val="32"/>
        </w:rPr>
        <w:t>抗疫物资，支援国内外防疫抗疫。</w:t>
      </w:r>
    </w:p>
    <w:p w14:paraId="4DF648A2" w14:textId="77777777" w:rsidR="00216F03" w:rsidRPr="003D68C7" w:rsidRDefault="00216F03" w:rsidP="0091363C">
      <w:pPr>
        <w:spacing w:line="560" w:lineRule="exact"/>
        <w:ind w:firstLine="640"/>
        <w:rPr>
          <w:rFonts w:ascii="楷体" w:eastAsia="楷体" w:hAnsi="楷体" w:cs="Times New Roman"/>
          <w:sz w:val="32"/>
          <w:szCs w:val="32"/>
        </w:rPr>
      </w:pPr>
      <w:r w:rsidRPr="003D68C7">
        <w:rPr>
          <w:rFonts w:ascii="楷体" w:eastAsia="楷体" w:hAnsi="楷体" w:cs="Times New Roman" w:hint="eastAsia"/>
          <w:sz w:val="32"/>
          <w:szCs w:val="32"/>
        </w:rPr>
        <w:t>（三）环境效益</w:t>
      </w:r>
    </w:p>
    <w:p w14:paraId="7C4D501B" w14:textId="77777777"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绿色矿山建设卓有成效。</w:t>
      </w:r>
      <w:r w:rsidRPr="00DC4F5B">
        <w:rPr>
          <w:rFonts w:ascii="Times New Roman" w:eastAsia="仿宋_GB2312" w:hAnsi="Times New Roman" w:cs="Times New Roman"/>
          <w:sz w:val="32"/>
          <w:szCs w:val="32"/>
        </w:rPr>
        <w:t>11</w:t>
      </w:r>
      <w:r w:rsidRPr="00DC4F5B">
        <w:rPr>
          <w:rFonts w:ascii="Times New Roman" w:eastAsia="仿宋_GB2312" w:hAnsi="Times New Roman" w:cs="Times New Roman"/>
          <w:sz w:val="32"/>
          <w:szCs w:val="32"/>
        </w:rPr>
        <w:t>座矿山获国家级绿色矿山试点单位、</w:t>
      </w:r>
      <w:r w:rsidRPr="00DC4F5B">
        <w:rPr>
          <w:rFonts w:ascii="Times New Roman" w:eastAsia="仿宋_GB2312" w:hAnsi="Times New Roman" w:cs="Times New Roman"/>
          <w:sz w:val="32"/>
          <w:szCs w:val="32"/>
        </w:rPr>
        <w:t>3</w:t>
      </w:r>
      <w:r w:rsidRPr="00DC4F5B">
        <w:rPr>
          <w:rFonts w:ascii="Times New Roman" w:eastAsia="仿宋_GB2312" w:hAnsi="Times New Roman" w:cs="Times New Roman"/>
          <w:sz w:val="32"/>
          <w:szCs w:val="32"/>
        </w:rPr>
        <w:t>户企业获国家级绿色工厂称号。累计矿山复垦</w:t>
      </w:r>
      <w:r w:rsidRPr="00DC4F5B">
        <w:rPr>
          <w:rFonts w:ascii="Times New Roman" w:eastAsia="仿宋_GB2312" w:hAnsi="Times New Roman" w:cs="Times New Roman"/>
          <w:sz w:val="32"/>
          <w:szCs w:val="32"/>
        </w:rPr>
        <w:t>4608.9</w:t>
      </w:r>
      <w:r w:rsidRPr="00DC4F5B">
        <w:rPr>
          <w:rFonts w:ascii="Times New Roman" w:eastAsia="仿宋_GB2312" w:hAnsi="Times New Roman" w:cs="Times New Roman"/>
          <w:sz w:val="32"/>
          <w:szCs w:val="32"/>
        </w:rPr>
        <w:t>亩，公益绿化面积</w:t>
      </w:r>
      <w:r w:rsidRPr="00DC4F5B">
        <w:rPr>
          <w:rFonts w:ascii="Times New Roman" w:eastAsia="仿宋_GB2312" w:hAnsi="Times New Roman" w:cs="Times New Roman"/>
          <w:sz w:val="32"/>
          <w:szCs w:val="32"/>
        </w:rPr>
        <w:t>6000</w:t>
      </w:r>
      <w:r w:rsidRPr="00DC4F5B">
        <w:rPr>
          <w:rFonts w:ascii="Times New Roman" w:eastAsia="仿宋_GB2312" w:hAnsi="Times New Roman" w:cs="Times New Roman"/>
          <w:sz w:val="32"/>
          <w:szCs w:val="32"/>
        </w:rPr>
        <w:t>余亩。普朗铜矿生态矿业开发</w:t>
      </w:r>
      <w:r w:rsidRPr="00DC4F5B">
        <w:rPr>
          <w:rFonts w:ascii="Times New Roman" w:eastAsia="仿宋_GB2312" w:hAnsi="Times New Roman" w:cs="Times New Roman"/>
          <w:sz w:val="32"/>
          <w:szCs w:val="32"/>
        </w:rPr>
        <w:t>“</w:t>
      </w:r>
      <w:r w:rsidRPr="00DC4F5B">
        <w:rPr>
          <w:rFonts w:ascii="Times New Roman" w:eastAsia="仿宋_GB2312" w:hAnsi="Times New Roman" w:cs="Times New Roman"/>
          <w:sz w:val="32"/>
          <w:szCs w:val="32"/>
        </w:rPr>
        <w:t>三部曲</w:t>
      </w:r>
      <w:r w:rsidRPr="00DC4F5B">
        <w:rPr>
          <w:rFonts w:ascii="Times New Roman" w:eastAsia="仿宋_GB2312" w:hAnsi="Times New Roman" w:cs="Times New Roman"/>
          <w:sz w:val="32"/>
          <w:szCs w:val="32"/>
        </w:rPr>
        <w:t>”</w:t>
      </w:r>
      <w:r w:rsidRPr="00DC4F5B">
        <w:rPr>
          <w:rFonts w:ascii="Times New Roman" w:eastAsia="仿宋_GB2312" w:hAnsi="Times New Roman" w:cs="Times New Roman"/>
          <w:sz w:val="32"/>
          <w:szCs w:val="32"/>
        </w:rPr>
        <w:t>模式、青海鸿鑫保护生物多样性、凉山矿业尾矿生态修复示范等案例，成为行业样板。</w:t>
      </w:r>
    </w:p>
    <w:p w14:paraId="3D071EA2" w14:textId="43CC9315"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节能减排成效显著。公司铜、铅锌冶炼综合能耗均优于行业能耗先进指标值，部分指标达到国内领先水平；主要污染物排放量逐年下降。与“十二五”末</w:t>
      </w:r>
      <w:r w:rsidR="00E2678C">
        <w:rPr>
          <w:rFonts w:ascii="Times New Roman" w:eastAsia="仿宋_GB2312" w:hAnsi="Times New Roman" w:cs="Times New Roman" w:hint="eastAsia"/>
          <w:sz w:val="32"/>
          <w:szCs w:val="32"/>
        </w:rPr>
        <w:t>期</w:t>
      </w:r>
      <w:r w:rsidRPr="00DC4F5B">
        <w:rPr>
          <w:rFonts w:ascii="Times New Roman" w:eastAsia="仿宋_GB2312" w:hAnsi="Times New Roman" w:cs="Times New Roman" w:hint="eastAsia"/>
          <w:sz w:val="32"/>
          <w:szCs w:val="32"/>
        </w:rPr>
        <w:t>相比，减排二氧化硫</w:t>
      </w:r>
      <w:r w:rsidRPr="00DC4F5B">
        <w:rPr>
          <w:rFonts w:ascii="Times New Roman" w:eastAsia="仿宋_GB2312" w:hAnsi="Times New Roman" w:cs="Times New Roman"/>
          <w:sz w:val="32"/>
          <w:szCs w:val="32"/>
        </w:rPr>
        <w:t>1203.27</w:t>
      </w:r>
      <w:r w:rsidRPr="00DC4F5B">
        <w:rPr>
          <w:rFonts w:ascii="Times New Roman" w:eastAsia="仿宋_GB2312" w:hAnsi="Times New Roman" w:cs="Times New Roman"/>
          <w:sz w:val="32"/>
          <w:szCs w:val="32"/>
        </w:rPr>
        <w:t>吨，工业废水废气</w:t>
      </w:r>
      <w:r w:rsidRPr="00DC4F5B">
        <w:rPr>
          <w:rFonts w:ascii="Times New Roman" w:eastAsia="仿宋_GB2312" w:hAnsi="Times New Roman" w:cs="Times New Roman"/>
          <w:sz w:val="32"/>
          <w:szCs w:val="32"/>
        </w:rPr>
        <w:t>100%</w:t>
      </w:r>
      <w:r w:rsidRPr="00DC4F5B">
        <w:rPr>
          <w:rFonts w:ascii="Times New Roman" w:eastAsia="仿宋_GB2312" w:hAnsi="Times New Roman" w:cs="Times New Roman"/>
          <w:sz w:val="32"/>
          <w:szCs w:val="32"/>
        </w:rPr>
        <w:t>达标排放，工业用水重复利用率</w:t>
      </w:r>
      <w:r w:rsidRPr="00DC4F5B">
        <w:rPr>
          <w:rFonts w:ascii="Times New Roman" w:eastAsia="仿宋_GB2312" w:hAnsi="Times New Roman" w:cs="Times New Roman"/>
          <w:sz w:val="32"/>
          <w:szCs w:val="32"/>
        </w:rPr>
        <w:t>96.98%</w:t>
      </w:r>
      <w:r w:rsidRPr="00DC4F5B">
        <w:rPr>
          <w:rFonts w:ascii="Times New Roman" w:eastAsia="仿宋_GB2312" w:hAnsi="Times New Roman" w:cs="Times New Roman"/>
          <w:sz w:val="32"/>
          <w:szCs w:val="32"/>
        </w:rPr>
        <w:t>。秘鲁矿业成为海外绿色矿业开发典范。</w:t>
      </w:r>
    </w:p>
    <w:p w14:paraId="552F0C62" w14:textId="410E79D8" w:rsidR="00216F03" w:rsidRPr="00DC4F5B" w:rsidRDefault="00216F03" w:rsidP="0091363C">
      <w:pPr>
        <w:spacing w:line="560" w:lineRule="exact"/>
        <w:ind w:firstLine="640"/>
        <w:rPr>
          <w:rFonts w:ascii="Times New Roman" w:eastAsia="仿宋_GB2312" w:hAnsi="Times New Roman" w:cs="Times New Roman"/>
          <w:sz w:val="32"/>
          <w:szCs w:val="32"/>
        </w:rPr>
      </w:pPr>
      <w:r w:rsidRPr="00DC4F5B">
        <w:rPr>
          <w:rFonts w:ascii="Times New Roman" w:eastAsia="仿宋_GB2312" w:hAnsi="Times New Roman" w:cs="Times New Roman" w:hint="eastAsia"/>
          <w:sz w:val="32"/>
          <w:szCs w:val="32"/>
        </w:rPr>
        <w:t>新技术研发运用取得突破。在新工艺、新技术研发运用方面取得多项成果。西南铜业、赤峰云铜冶炼综合能耗国内领先。易门铜业、滇中有色、昆明铜业、驰宏</w:t>
      </w:r>
      <w:r w:rsidR="00E2678C">
        <w:rPr>
          <w:rFonts w:ascii="Times New Roman" w:eastAsia="仿宋_GB2312" w:hAnsi="Times New Roman" w:cs="Times New Roman" w:hint="eastAsia"/>
          <w:sz w:val="32"/>
          <w:szCs w:val="32"/>
        </w:rPr>
        <w:t>会泽冶炼</w:t>
      </w:r>
      <w:r w:rsidRPr="00DC4F5B">
        <w:rPr>
          <w:rFonts w:ascii="Times New Roman" w:eastAsia="仿宋_GB2312" w:hAnsi="Times New Roman" w:cs="Times New Roman" w:hint="eastAsia"/>
          <w:sz w:val="32"/>
          <w:szCs w:val="32"/>
        </w:rPr>
        <w:t>等企业余热资源回收利用效果显著。会泽矿业臭氧氧化铅锌选矿废水处理工艺技术国内首创，会泽矿业首创铅锌矿山膏体充填技术，云铜锌业冶炼浸出渣制粒技术行业先进，洛阳铜加工铜板材在新能源汽车领域推广运用取得进展。</w:t>
      </w:r>
    </w:p>
    <w:p w14:paraId="08FAFC26" w14:textId="77777777" w:rsidR="00216F03" w:rsidRPr="00DC4F5B" w:rsidRDefault="00216F03" w:rsidP="0091363C">
      <w:pPr>
        <w:spacing w:line="560" w:lineRule="exact"/>
        <w:ind w:firstLine="640"/>
        <w:rPr>
          <w:rFonts w:ascii="Times New Roman" w:eastAsia="黑体" w:hAnsi="Times New Roman" w:cs="Times New Roman"/>
          <w:sz w:val="32"/>
          <w:szCs w:val="32"/>
        </w:rPr>
      </w:pPr>
      <w:r w:rsidRPr="00DC4F5B">
        <w:rPr>
          <w:rFonts w:ascii="Times New Roman" w:eastAsia="黑体" w:hAnsi="Times New Roman" w:cs="黑体" w:hint="eastAsia"/>
          <w:sz w:val="32"/>
          <w:szCs w:val="32"/>
        </w:rPr>
        <w:t>五、展望</w:t>
      </w:r>
    </w:p>
    <w:p w14:paraId="1FA7EA8A" w14:textId="3CD345E4" w:rsidR="00216F03" w:rsidRPr="00DC4F5B" w:rsidRDefault="00216F03" w:rsidP="0091363C">
      <w:pPr>
        <w:spacing w:line="560" w:lineRule="exact"/>
        <w:ind w:firstLineChars="200" w:firstLine="640"/>
        <w:rPr>
          <w:rFonts w:ascii="Times New Roman" w:eastAsia="仿宋_GB2312" w:hAnsi="Times New Roman" w:cs="仿宋_GB2312"/>
          <w:sz w:val="32"/>
          <w:szCs w:val="32"/>
        </w:rPr>
      </w:pPr>
      <w:r w:rsidRPr="00DC4F5B">
        <w:rPr>
          <w:rFonts w:ascii="Times New Roman" w:eastAsia="仿宋_GB2312" w:hAnsi="Times New Roman" w:cs="仿宋_GB2312" w:hint="eastAsia"/>
          <w:sz w:val="32"/>
          <w:szCs w:val="32"/>
        </w:rPr>
        <w:t>十四五期间，中国铜业将以习近平新时代中国特色社会主义思想为指引，以建设具有全球竞争力的世界一流铜铅锌企业为目标，进一步强化系统性思维、生态圈思维、利益相</w:t>
      </w:r>
      <w:r w:rsidRPr="00DC4F5B">
        <w:rPr>
          <w:rFonts w:ascii="Times New Roman" w:eastAsia="仿宋_GB2312" w:hAnsi="Times New Roman" w:cs="仿宋_GB2312" w:hint="eastAsia"/>
          <w:sz w:val="32"/>
          <w:szCs w:val="32"/>
        </w:rPr>
        <w:lastRenderedPageBreak/>
        <w:t>关方思维，全面推行</w:t>
      </w:r>
      <w:r w:rsidRPr="00DC4F5B">
        <w:rPr>
          <w:rFonts w:ascii="Times New Roman" w:eastAsia="仿宋_GB2312" w:hAnsi="Times New Roman" w:cs="Times New Roman"/>
          <w:sz w:val="32"/>
          <w:szCs w:val="32"/>
        </w:rPr>
        <w:t>CSR</w:t>
      </w:r>
      <w:r w:rsidRPr="00DC4F5B">
        <w:rPr>
          <w:rFonts w:ascii="Times New Roman" w:eastAsia="仿宋_GB2312" w:hAnsi="Times New Roman" w:cs="Times New Roman" w:hint="eastAsia"/>
          <w:sz w:val="32"/>
          <w:szCs w:val="32"/>
        </w:rPr>
        <w:t>“</w:t>
      </w:r>
      <w:r w:rsidRPr="00DC4F5B">
        <w:rPr>
          <w:rFonts w:ascii="Times New Roman" w:eastAsia="仿宋_GB2312" w:hAnsi="Times New Roman" w:cs="Times New Roman"/>
          <w:sz w:val="32"/>
          <w:szCs w:val="32"/>
        </w:rPr>
        <w:t>6+6+6</w:t>
      </w:r>
      <w:r w:rsidRPr="00DC4F5B">
        <w:rPr>
          <w:rFonts w:ascii="Times New Roman" w:eastAsia="仿宋_GB2312" w:hAnsi="Times New Roman" w:cs="仿宋_GB2312" w:hint="eastAsia"/>
          <w:sz w:val="32"/>
          <w:szCs w:val="32"/>
        </w:rPr>
        <w:t>”赋能型管控模式，在融入战略、融入中心、融入管理、融入文化上做文章，提升责任竞争力，力争到</w:t>
      </w:r>
      <w:r w:rsidRPr="00DC4F5B">
        <w:rPr>
          <w:rFonts w:ascii="Times New Roman" w:eastAsia="仿宋_GB2312" w:hAnsi="Times New Roman" w:cs="Times New Roman" w:hint="eastAsia"/>
          <w:sz w:val="32"/>
          <w:szCs w:val="32"/>
        </w:rPr>
        <w:t>2025</w:t>
      </w:r>
      <w:r w:rsidRPr="00DC4F5B">
        <w:rPr>
          <w:rFonts w:ascii="Times New Roman" w:eastAsia="仿宋_GB2312" w:hAnsi="Times New Roman" w:cs="仿宋_GB2312" w:hint="eastAsia"/>
          <w:sz w:val="32"/>
          <w:szCs w:val="32"/>
        </w:rPr>
        <w:t>年</w:t>
      </w:r>
      <w:r w:rsidR="008732B7">
        <w:rPr>
          <w:rFonts w:ascii="Times New Roman" w:eastAsia="仿宋_GB2312" w:hAnsi="Times New Roman" w:cs="仿宋_GB2312" w:hint="eastAsia"/>
          <w:sz w:val="32"/>
          <w:szCs w:val="32"/>
        </w:rPr>
        <w:t>，</w:t>
      </w:r>
      <w:r w:rsidRPr="00DC4F5B">
        <w:rPr>
          <w:rFonts w:ascii="Times New Roman" w:eastAsia="仿宋_GB2312" w:hAnsi="Times New Roman" w:cs="仿宋_GB2312" w:hint="eastAsia"/>
          <w:sz w:val="32"/>
          <w:szCs w:val="32"/>
        </w:rPr>
        <w:t>社会责任管理实践品牌等方面特色分明</w:t>
      </w:r>
      <w:r w:rsidR="008732B7">
        <w:rPr>
          <w:rFonts w:ascii="Times New Roman" w:eastAsia="仿宋_GB2312" w:hAnsi="Times New Roman" w:cs="仿宋_GB2312" w:hint="eastAsia"/>
          <w:sz w:val="32"/>
          <w:szCs w:val="32"/>
        </w:rPr>
        <w:t>、</w:t>
      </w:r>
      <w:r w:rsidRPr="00DC4F5B">
        <w:rPr>
          <w:rFonts w:ascii="Times New Roman" w:eastAsia="仿宋_GB2312" w:hAnsi="Times New Roman" w:cs="仿宋_GB2312" w:hint="eastAsia"/>
          <w:sz w:val="32"/>
          <w:szCs w:val="32"/>
        </w:rPr>
        <w:t>亮点突出，全面建成践行新发展理念，履行社会责任</w:t>
      </w:r>
      <w:r w:rsidR="008732B7">
        <w:rPr>
          <w:rFonts w:ascii="Times New Roman" w:eastAsia="仿宋_GB2312" w:hAnsi="Times New Roman" w:cs="仿宋_GB2312" w:hint="eastAsia"/>
          <w:sz w:val="32"/>
          <w:szCs w:val="32"/>
        </w:rPr>
        <w:t>，</w:t>
      </w:r>
      <w:r w:rsidRPr="00DC4F5B">
        <w:rPr>
          <w:rFonts w:ascii="Times New Roman" w:eastAsia="仿宋_GB2312" w:hAnsi="Times New Roman" w:cs="仿宋_GB2312" w:hint="eastAsia"/>
          <w:sz w:val="32"/>
          <w:szCs w:val="32"/>
        </w:rPr>
        <w:t>拥有较高品牌形象的标杆示范企业。</w:t>
      </w:r>
    </w:p>
    <w:p w14:paraId="07DD7479" w14:textId="77777777" w:rsidR="00216F03" w:rsidRPr="008732B7" w:rsidRDefault="00216F03" w:rsidP="0091363C">
      <w:pPr>
        <w:spacing w:line="560" w:lineRule="exact"/>
        <w:ind w:firstLineChars="83" w:firstLine="266"/>
        <w:jc w:val="right"/>
        <w:rPr>
          <w:rFonts w:ascii="Times New Roman" w:eastAsia="仿宋_GB2312" w:hAnsi="Times New Roman" w:cs="仿宋_GB2312"/>
          <w:sz w:val="32"/>
          <w:szCs w:val="32"/>
        </w:rPr>
      </w:pPr>
    </w:p>
    <w:p w14:paraId="55C9EC3F" w14:textId="77777777" w:rsidR="00216F03" w:rsidRPr="00DC4F5B" w:rsidRDefault="00216F03" w:rsidP="0091363C">
      <w:pPr>
        <w:spacing w:line="560" w:lineRule="exact"/>
        <w:ind w:firstLineChars="83" w:firstLine="266"/>
        <w:jc w:val="right"/>
        <w:rPr>
          <w:rFonts w:ascii="Times New Roman" w:eastAsia="仿宋_GB2312" w:hAnsi="Times New Roman" w:cs="仿宋_GB2312"/>
          <w:sz w:val="32"/>
          <w:szCs w:val="32"/>
        </w:rPr>
      </w:pPr>
      <w:r w:rsidRPr="00DC4F5B">
        <w:rPr>
          <w:rFonts w:ascii="Times New Roman" w:eastAsia="仿宋_GB2312" w:hAnsi="Times New Roman" w:cs="仿宋_GB2312" w:hint="eastAsia"/>
          <w:sz w:val="32"/>
          <w:szCs w:val="32"/>
        </w:rPr>
        <w:t>撰稿</w:t>
      </w:r>
      <w:r w:rsidRPr="00DC4F5B">
        <w:rPr>
          <w:rFonts w:ascii="Times New Roman" w:eastAsia="仿宋_GB2312" w:hAnsi="Times New Roman" w:cs="仿宋_GB2312" w:hint="eastAsia"/>
          <w:sz w:val="32"/>
          <w:szCs w:val="32"/>
        </w:rPr>
        <w:t>/</w:t>
      </w:r>
      <w:r w:rsidRPr="00DC4F5B">
        <w:rPr>
          <w:rFonts w:ascii="Times New Roman" w:eastAsia="仿宋_GB2312" w:hAnsi="Times New Roman" w:cs="仿宋_GB2312" w:hint="eastAsia"/>
          <w:sz w:val="32"/>
          <w:szCs w:val="32"/>
        </w:rPr>
        <w:t>华光平、王若愚</w:t>
      </w:r>
    </w:p>
    <w:p w14:paraId="5E92E18A" w14:textId="0DD1B255" w:rsidR="00D81B34" w:rsidRPr="00DC4F5B" w:rsidRDefault="00D81B34" w:rsidP="0091363C">
      <w:pPr>
        <w:spacing w:line="560" w:lineRule="exact"/>
        <w:rPr>
          <w:rFonts w:ascii="Times New Roman" w:hAnsi="Times New Roman"/>
          <w:sz w:val="32"/>
        </w:rPr>
      </w:pPr>
    </w:p>
    <w:sectPr w:rsidR="00D81B34" w:rsidRPr="00DC4F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85B63" w14:textId="77777777" w:rsidR="0055761F" w:rsidRDefault="0055761F" w:rsidP="00E2029D">
      <w:r>
        <w:separator/>
      </w:r>
    </w:p>
  </w:endnote>
  <w:endnote w:type="continuationSeparator" w:id="0">
    <w:p w14:paraId="5995BDA3" w14:textId="77777777" w:rsidR="0055761F" w:rsidRDefault="0055761F" w:rsidP="00E2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1404E" w14:textId="77777777" w:rsidR="0055761F" w:rsidRDefault="0055761F" w:rsidP="00E2029D">
      <w:r>
        <w:separator/>
      </w:r>
    </w:p>
  </w:footnote>
  <w:footnote w:type="continuationSeparator" w:id="0">
    <w:p w14:paraId="11601A7C" w14:textId="77777777" w:rsidR="0055761F" w:rsidRDefault="0055761F" w:rsidP="00E202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F2"/>
    <w:rsid w:val="000105E6"/>
    <w:rsid w:val="000556F5"/>
    <w:rsid w:val="000B622C"/>
    <w:rsid w:val="001302B0"/>
    <w:rsid w:val="001B66CF"/>
    <w:rsid w:val="001D03BF"/>
    <w:rsid w:val="002045A2"/>
    <w:rsid w:val="00205831"/>
    <w:rsid w:val="00214BE5"/>
    <w:rsid w:val="00216F03"/>
    <w:rsid w:val="00217CD6"/>
    <w:rsid w:val="00246098"/>
    <w:rsid w:val="002652B2"/>
    <w:rsid w:val="00265CE8"/>
    <w:rsid w:val="002E206A"/>
    <w:rsid w:val="002F7EDC"/>
    <w:rsid w:val="00306E1E"/>
    <w:rsid w:val="00307150"/>
    <w:rsid w:val="00396AE8"/>
    <w:rsid w:val="003D68C7"/>
    <w:rsid w:val="00413A5F"/>
    <w:rsid w:val="00430916"/>
    <w:rsid w:val="00437A1A"/>
    <w:rsid w:val="004C091F"/>
    <w:rsid w:val="004F4E74"/>
    <w:rsid w:val="00513A84"/>
    <w:rsid w:val="0055761F"/>
    <w:rsid w:val="00587B82"/>
    <w:rsid w:val="00594DFE"/>
    <w:rsid w:val="005A6673"/>
    <w:rsid w:val="005C2E17"/>
    <w:rsid w:val="005D376A"/>
    <w:rsid w:val="0068329A"/>
    <w:rsid w:val="006F0C22"/>
    <w:rsid w:val="00712D26"/>
    <w:rsid w:val="00747C0E"/>
    <w:rsid w:val="0076323C"/>
    <w:rsid w:val="00770960"/>
    <w:rsid w:val="00782B24"/>
    <w:rsid w:val="0081175B"/>
    <w:rsid w:val="008164A6"/>
    <w:rsid w:val="008732B7"/>
    <w:rsid w:val="00882765"/>
    <w:rsid w:val="008C16B1"/>
    <w:rsid w:val="0091363C"/>
    <w:rsid w:val="00913D5C"/>
    <w:rsid w:val="009347F4"/>
    <w:rsid w:val="009B2454"/>
    <w:rsid w:val="009B400F"/>
    <w:rsid w:val="00A312FE"/>
    <w:rsid w:val="00A60147"/>
    <w:rsid w:val="00A8490E"/>
    <w:rsid w:val="00A9139D"/>
    <w:rsid w:val="00AB448F"/>
    <w:rsid w:val="00B11C70"/>
    <w:rsid w:val="00BF0FF7"/>
    <w:rsid w:val="00BF5E78"/>
    <w:rsid w:val="00C42F1E"/>
    <w:rsid w:val="00CC0451"/>
    <w:rsid w:val="00CF2791"/>
    <w:rsid w:val="00D31EF1"/>
    <w:rsid w:val="00D32518"/>
    <w:rsid w:val="00D3658E"/>
    <w:rsid w:val="00D47B97"/>
    <w:rsid w:val="00D54F8E"/>
    <w:rsid w:val="00D74121"/>
    <w:rsid w:val="00D81B34"/>
    <w:rsid w:val="00D85922"/>
    <w:rsid w:val="00DC4F5B"/>
    <w:rsid w:val="00DC75B4"/>
    <w:rsid w:val="00DE2BE7"/>
    <w:rsid w:val="00DE37E9"/>
    <w:rsid w:val="00E04A5D"/>
    <w:rsid w:val="00E15BE2"/>
    <w:rsid w:val="00E2029D"/>
    <w:rsid w:val="00E2678C"/>
    <w:rsid w:val="00E27A4E"/>
    <w:rsid w:val="00E466A7"/>
    <w:rsid w:val="00E57BAD"/>
    <w:rsid w:val="00E71DC7"/>
    <w:rsid w:val="00E920EA"/>
    <w:rsid w:val="00EC1EB0"/>
    <w:rsid w:val="00EE26E0"/>
    <w:rsid w:val="00EF7AAE"/>
    <w:rsid w:val="00F11C55"/>
    <w:rsid w:val="00F4724C"/>
    <w:rsid w:val="00F47FA6"/>
    <w:rsid w:val="00F6203C"/>
    <w:rsid w:val="00F6457C"/>
    <w:rsid w:val="00F83AF2"/>
    <w:rsid w:val="10D078AF"/>
    <w:rsid w:val="24B13C3F"/>
    <w:rsid w:val="335C29E1"/>
    <w:rsid w:val="34562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6F7D0"/>
  <w15:docId w15:val="{D1349547-066D-49BC-918E-F3ED9D92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List Paragraph"/>
    <w:basedOn w:val="a"/>
    <w:uiPriority w:val="34"/>
    <w:qFormat/>
    <w:pPr>
      <w:ind w:firstLineChars="200" w:firstLine="420"/>
    </w:pPr>
  </w:style>
  <w:style w:type="character" w:styleId="a5">
    <w:name w:val="annotation reference"/>
    <w:basedOn w:val="a0"/>
    <w:uiPriority w:val="99"/>
    <w:semiHidden/>
    <w:unhideWhenUsed/>
    <w:rPr>
      <w:sz w:val="21"/>
      <w:szCs w:val="21"/>
    </w:rPr>
  </w:style>
  <w:style w:type="paragraph" w:styleId="a6">
    <w:name w:val="Balloon Text"/>
    <w:basedOn w:val="a"/>
    <w:link w:val="Char"/>
    <w:uiPriority w:val="99"/>
    <w:semiHidden/>
    <w:unhideWhenUsed/>
    <w:rsid w:val="00E2029D"/>
    <w:rPr>
      <w:sz w:val="18"/>
      <w:szCs w:val="18"/>
    </w:rPr>
  </w:style>
  <w:style w:type="character" w:customStyle="1" w:styleId="Char">
    <w:name w:val="批注框文本 Char"/>
    <w:basedOn w:val="a0"/>
    <w:link w:val="a6"/>
    <w:uiPriority w:val="99"/>
    <w:semiHidden/>
    <w:rsid w:val="00E2029D"/>
    <w:rPr>
      <w:rFonts w:asciiTheme="minorHAnsi" w:eastAsiaTheme="minorEastAsia" w:hAnsiTheme="minorHAnsi" w:cstheme="minorBidi"/>
      <w:kern w:val="2"/>
      <w:sz w:val="18"/>
      <w:szCs w:val="18"/>
    </w:rPr>
  </w:style>
  <w:style w:type="paragraph" w:styleId="a7">
    <w:name w:val="header"/>
    <w:basedOn w:val="a"/>
    <w:link w:val="Char0"/>
    <w:uiPriority w:val="99"/>
    <w:unhideWhenUsed/>
    <w:rsid w:val="00E2029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2029D"/>
    <w:rPr>
      <w:rFonts w:asciiTheme="minorHAnsi" w:eastAsiaTheme="minorEastAsia" w:hAnsiTheme="minorHAnsi" w:cstheme="minorBidi"/>
      <w:kern w:val="2"/>
      <w:sz w:val="18"/>
      <w:szCs w:val="18"/>
    </w:rPr>
  </w:style>
  <w:style w:type="paragraph" w:styleId="a8">
    <w:name w:val="footer"/>
    <w:basedOn w:val="a"/>
    <w:link w:val="Char1"/>
    <w:uiPriority w:val="99"/>
    <w:unhideWhenUsed/>
    <w:rsid w:val="00E2029D"/>
    <w:pPr>
      <w:tabs>
        <w:tab w:val="center" w:pos="4153"/>
        <w:tab w:val="right" w:pos="8306"/>
      </w:tabs>
      <w:snapToGrid w:val="0"/>
      <w:jc w:val="left"/>
    </w:pPr>
    <w:rPr>
      <w:sz w:val="18"/>
      <w:szCs w:val="18"/>
    </w:rPr>
  </w:style>
  <w:style w:type="character" w:customStyle="1" w:styleId="Char1">
    <w:name w:val="页脚 Char"/>
    <w:basedOn w:val="a0"/>
    <w:link w:val="a8"/>
    <w:uiPriority w:val="99"/>
    <w:rsid w:val="00E2029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10</Pages>
  <Words>773</Words>
  <Characters>4407</Characters>
  <Application>Microsoft Office Word</Application>
  <DocSecurity>0</DocSecurity>
  <Lines>36</Lines>
  <Paragraphs>10</Paragraphs>
  <ScaleCrop>false</ScaleCrop>
  <Company/>
  <LinksUpToDate>false</LinksUpToDate>
  <CharactersWithSpaces>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白羲</dc:creator>
  <cp:lastModifiedBy>白羲</cp:lastModifiedBy>
  <cp:revision>30</cp:revision>
  <cp:lastPrinted>2021-07-14T03:49:00Z</cp:lastPrinted>
  <dcterms:created xsi:type="dcterms:W3CDTF">2021-07-14T08:23:00Z</dcterms:created>
  <dcterms:modified xsi:type="dcterms:W3CDTF">2021-09-28T07:02:00Z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