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before="156" w:beforeLines="50" w:after="156" w:afterLines="50" w:line="560" w:lineRule="exact"/>
        <w:jc w:val="both"/>
        <w:textAlignment w:val="auto"/>
        <w:outlineLvl w:val="0"/>
        <w:rPr>
          <w:rFonts w:hint="eastAsia" w:ascii="仿宋_GB2312" w:hAnsi="华文中宋" w:eastAsia="仿宋_GB2312"/>
          <w:b/>
          <w:sz w:val="28"/>
          <w:szCs w:val="28"/>
        </w:rPr>
      </w:pPr>
      <w:r>
        <w:rPr>
          <w:rFonts w:hint="eastAsia" w:ascii="仿宋_GB2312" w:hAnsi="华文中宋" w:eastAsia="仿宋_GB2312"/>
          <w:b/>
          <w:sz w:val="28"/>
          <w:szCs w:val="28"/>
        </w:rPr>
        <w:t>中铝郑州有色金属研究院有限公司</w:t>
      </w:r>
    </w:p>
    <w:p>
      <w:pPr>
        <w:keepNext w:val="0"/>
        <w:keepLines w:val="0"/>
        <w:pageBreakBefore w:val="0"/>
        <w:widowControl w:val="0"/>
        <w:kinsoku/>
        <w:wordWrap/>
        <w:overflowPunct/>
        <w:topLinePunct w:val="0"/>
        <w:autoSpaceDE/>
        <w:autoSpaceDN/>
        <w:bidi w:val="0"/>
        <w:spacing w:before="156" w:beforeLines="50" w:after="156" w:afterLines="50" w:line="560" w:lineRule="exact"/>
        <w:jc w:val="center"/>
        <w:textAlignment w:val="auto"/>
        <w:outlineLvl w:val="0"/>
        <w:rPr>
          <w:rFonts w:hint="eastAsia" w:ascii="仿宋_GB2312" w:hAnsi="华文中宋" w:eastAsia="仿宋_GB2312"/>
          <w:b/>
          <w:sz w:val="36"/>
          <w:szCs w:val="36"/>
        </w:rPr>
      </w:pPr>
      <w:r>
        <w:rPr>
          <w:rFonts w:hint="eastAsia" w:ascii="仿宋_GB2312" w:hAnsi="华文中宋" w:eastAsia="仿宋_GB2312"/>
          <w:b/>
          <w:sz w:val="36"/>
          <w:szCs w:val="36"/>
        </w:rPr>
        <w:t>无炭渣阳极技术助力减少电解铝碳排放</w:t>
      </w:r>
    </w:p>
    <w:p>
      <w:pPr>
        <w:keepNext w:val="0"/>
        <w:keepLines w:val="0"/>
        <w:pageBreakBefore w:val="0"/>
        <w:widowControl w:val="0"/>
        <w:kinsoku/>
        <w:wordWrap/>
        <w:overflowPunct/>
        <w:topLinePunct w:val="0"/>
        <w:autoSpaceDE/>
        <w:autoSpaceDN/>
        <w:bidi w:val="0"/>
        <w:spacing w:before="156" w:beforeLines="50" w:after="156" w:afterLines="50" w:line="560" w:lineRule="exact"/>
        <w:jc w:val="both"/>
        <w:textAlignment w:val="auto"/>
        <w:outlineLvl w:val="0"/>
        <w:rPr>
          <w:rFonts w:hint="eastAsia" w:ascii="仿宋_GB2312" w:hAnsi="华文中宋" w:eastAsia="仿宋_GB2312"/>
          <w:b/>
          <w:sz w:val="28"/>
          <w:szCs w:val="28"/>
        </w:rPr>
      </w:pPr>
    </w:p>
    <w:p>
      <w:pPr>
        <w:keepNext w:val="0"/>
        <w:keepLines w:val="0"/>
        <w:pageBreakBefore w:val="0"/>
        <w:widowControl w:val="0"/>
        <w:kinsoku/>
        <w:wordWrap/>
        <w:overflowPunct/>
        <w:topLinePunct w:val="0"/>
        <w:autoSpaceDE/>
        <w:autoSpaceDN/>
        <w:bidi w:val="0"/>
        <w:spacing w:before="156" w:beforeLines="50" w:after="156" w:afterLines="50" w:line="560" w:lineRule="exact"/>
        <w:jc w:val="both"/>
        <w:textAlignment w:val="auto"/>
        <w:outlineLvl w:val="0"/>
        <w:rPr>
          <w:rFonts w:hint="eastAsia" w:ascii="仿宋_GB2312" w:hAnsi="华文中宋" w:eastAsia="仿宋_GB2312"/>
          <w:b/>
          <w:sz w:val="36"/>
          <w:szCs w:val="36"/>
        </w:rPr>
      </w:pPr>
      <w:r>
        <w:rPr>
          <w:rFonts w:hint="eastAsia" w:ascii="仿宋_GB2312" w:hAnsi="华文中宋" w:eastAsia="仿宋_GB2312"/>
          <w:b/>
          <w:sz w:val="28"/>
          <w:szCs w:val="28"/>
        </w:rPr>
        <w:t>案例简介</w:t>
      </w:r>
    </w:p>
    <w:p>
      <w:pPr>
        <w:keepNext w:val="0"/>
        <w:keepLines w:val="0"/>
        <w:pageBreakBefore w:val="0"/>
        <w:widowControl w:val="0"/>
        <w:kinsoku/>
        <w:wordWrap/>
        <w:overflowPunct/>
        <w:topLinePunct w:val="0"/>
        <w:autoSpaceDE/>
        <w:autoSpaceDN/>
        <w:bidi w:val="0"/>
        <w:spacing w:before="156" w:beforeLines="50" w:after="156" w:afterLines="50" w:line="560" w:lineRule="exact"/>
        <w:ind w:firstLine="560" w:firstLineChars="200"/>
        <w:jc w:val="both"/>
        <w:textAlignment w:val="auto"/>
        <w:outlineLvl w:val="0"/>
        <w:rPr>
          <w:rFonts w:hint="eastAsia" w:ascii="仿宋_GB2312" w:hAnsi="华文中宋" w:eastAsia="仿宋_GB2312"/>
          <w:b/>
          <w:sz w:val="28"/>
          <w:szCs w:val="28"/>
        </w:rPr>
      </w:pPr>
      <w:r>
        <w:rPr>
          <w:rFonts w:hint="eastAsia" w:ascii="仿宋_GB2312" w:hAnsi="华文中宋" w:eastAsia="仿宋_GB2312"/>
          <w:sz w:val="28"/>
          <w:szCs w:val="28"/>
        </w:rPr>
        <w:t>中铝郑州有色金属研究院有限公司</w:t>
      </w:r>
      <w:r>
        <w:rPr>
          <w:rFonts w:hint="eastAsia" w:ascii="仿宋_GB2312" w:hAnsi="华文中宋" w:eastAsia="仿宋_GB2312"/>
          <w:sz w:val="28"/>
          <w:szCs w:val="28"/>
          <w:lang w:eastAsia="zh-CN"/>
        </w:rPr>
        <w:t>（以下简称</w:t>
      </w:r>
      <w:r>
        <w:rPr>
          <w:rFonts w:hint="eastAsia" w:ascii="仿宋_GB2312" w:hAnsi="华文中宋" w:eastAsia="仿宋_GB2312"/>
          <w:sz w:val="28"/>
          <w:szCs w:val="28"/>
        </w:rPr>
        <w:t>郑州研究院</w:t>
      </w:r>
      <w:r>
        <w:rPr>
          <w:rFonts w:hint="eastAsia" w:ascii="仿宋_GB2312" w:hAnsi="华文中宋" w:eastAsia="仿宋_GB2312"/>
          <w:sz w:val="28"/>
          <w:szCs w:val="28"/>
          <w:lang w:eastAsia="zh-CN"/>
        </w:rPr>
        <w:t>）</w:t>
      </w:r>
      <w:r>
        <w:rPr>
          <w:rFonts w:hint="eastAsia" w:ascii="仿宋_GB2312" w:hAnsi="华文中宋" w:eastAsia="仿宋_GB2312"/>
          <w:sz w:val="28"/>
          <w:szCs w:val="28"/>
        </w:rPr>
        <w:t>坚持科技助力减碳，围绕影响铝电解过程中影响电耗的因素，着重解决炭阳极质量，导电率不能满足高质量发展要求的问题，开发了无炭渣阳极技术，提高炭阳极质量，降低等效电压，达到节能降耗的目的。</w:t>
      </w:r>
    </w:p>
    <w:p>
      <w:pPr>
        <w:pStyle w:val="4"/>
        <w:keepNext w:val="0"/>
        <w:keepLines w:val="0"/>
        <w:pageBreakBefore w:val="0"/>
        <w:widowControl w:val="0"/>
        <w:kinsoku/>
        <w:wordWrap/>
        <w:overflowPunct/>
        <w:topLinePunct w:val="0"/>
        <w:autoSpaceDE/>
        <w:autoSpaceDN/>
        <w:bidi w:val="0"/>
        <w:spacing w:line="560" w:lineRule="exact"/>
        <w:ind w:left="0" w:leftChars="0" w:firstLine="0" w:firstLineChars="0"/>
        <w:jc w:val="left"/>
        <w:textAlignment w:val="auto"/>
        <w:rPr>
          <w:rFonts w:hint="eastAsia" w:ascii="仿宋_GB2312" w:hAnsi="华文中宋" w:eastAsia="仿宋_GB2312"/>
          <w:b/>
          <w:sz w:val="28"/>
          <w:szCs w:val="28"/>
        </w:rPr>
      </w:pPr>
      <w:r>
        <w:rPr>
          <w:rFonts w:hint="eastAsia" w:ascii="仿宋_GB2312" w:hAnsi="华文中宋" w:eastAsia="仿宋_GB2312"/>
          <w:b/>
          <w:sz w:val="28"/>
          <w:szCs w:val="28"/>
        </w:rPr>
        <w:t>背  景</w:t>
      </w:r>
    </w:p>
    <w:p>
      <w:pPr>
        <w:pStyle w:val="4"/>
        <w:keepNext w:val="0"/>
        <w:keepLines w:val="0"/>
        <w:pageBreakBefore w:val="0"/>
        <w:widowControl w:val="0"/>
        <w:kinsoku/>
        <w:wordWrap/>
        <w:overflowPunct/>
        <w:topLinePunct w:val="0"/>
        <w:autoSpaceDE/>
        <w:autoSpaceDN/>
        <w:bidi w:val="0"/>
        <w:spacing w:line="560" w:lineRule="exact"/>
        <w:ind w:firstLine="560"/>
        <w:jc w:val="both"/>
        <w:textAlignment w:val="auto"/>
        <w:rPr>
          <w:rFonts w:hint="eastAsia" w:ascii="仿宋_GB2312" w:hAnsi="华文中宋" w:eastAsia="仿宋_GB2312"/>
          <w:sz w:val="28"/>
          <w:szCs w:val="28"/>
        </w:rPr>
      </w:pPr>
      <w:r>
        <w:rPr>
          <w:rFonts w:hint="eastAsia" w:ascii="仿宋_GB2312" w:hAnsi="华文中宋" w:eastAsia="仿宋_GB2312"/>
          <w:sz w:val="28"/>
          <w:szCs w:val="28"/>
        </w:rPr>
        <w:t>随着铝电解技术向着大型化、高效和节能降耗方向发展，炭阳极的质量对电解生产的</w:t>
      </w:r>
      <w:r>
        <w:rPr>
          <w:rFonts w:hint="eastAsia" w:ascii="仿宋_GB2312" w:hAnsi="华文中宋" w:eastAsia="仿宋_GB2312"/>
          <w:sz w:val="28"/>
          <w:szCs w:val="28"/>
          <w:lang w:eastAsia="zh-CN"/>
        </w:rPr>
        <w:t>影响</w:t>
      </w:r>
      <w:r>
        <w:rPr>
          <w:rFonts w:hint="eastAsia" w:ascii="仿宋_GB2312" w:hAnsi="华文中宋" w:eastAsia="仿宋_GB2312"/>
          <w:sz w:val="28"/>
          <w:szCs w:val="28"/>
        </w:rPr>
        <w:t>日益明显。炭阳极被称为电解槽的心脏，是稳定电解工艺参数的关键因素之一。目前，中铝集团自产的炭阳极在电解槽使用过程中普遍存在炭渣较多的问题。大量炭渣的存在对电解</w:t>
      </w:r>
      <w:r>
        <w:rPr>
          <w:rFonts w:hint="eastAsia" w:ascii="仿宋_GB2312" w:hAnsi="华文中宋" w:eastAsia="仿宋_GB2312"/>
          <w:sz w:val="28"/>
          <w:szCs w:val="28"/>
          <w:lang w:eastAsia="zh-CN"/>
        </w:rPr>
        <w:t>生产</w:t>
      </w:r>
      <w:r>
        <w:rPr>
          <w:rFonts w:hint="eastAsia" w:ascii="仿宋_GB2312" w:hAnsi="华文中宋" w:eastAsia="仿宋_GB2312"/>
          <w:sz w:val="28"/>
          <w:szCs w:val="28"/>
        </w:rPr>
        <w:t>存在着巨大的危害，具体表现：电耗增加、形成热槽、阳极发热、阳极长包、影响电解槽运行的稳定性、恶化电解车间的操作环境及增加操作工人捞渣的工作负担等。</w:t>
      </w:r>
    </w:p>
    <w:p>
      <w:pPr>
        <w:pStyle w:val="4"/>
        <w:keepNext w:val="0"/>
        <w:keepLines w:val="0"/>
        <w:pageBreakBefore w:val="0"/>
        <w:widowControl w:val="0"/>
        <w:kinsoku/>
        <w:wordWrap/>
        <w:overflowPunct/>
        <w:topLinePunct w:val="0"/>
        <w:autoSpaceDE/>
        <w:autoSpaceDN/>
        <w:bidi w:val="0"/>
        <w:spacing w:line="560" w:lineRule="exact"/>
        <w:ind w:firstLine="560"/>
        <w:jc w:val="both"/>
        <w:textAlignment w:val="auto"/>
        <w:rPr>
          <w:rFonts w:hint="eastAsia" w:ascii="仿宋_GB2312" w:hAnsi="华文中宋" w:eastAsia="仿宋_GB2312"/>
          <w:sz w:val="28"/>
          <w:szCs w:val="28"/>
        </w:rPr>
      </w:pPr>
      <w:r>
        <w:rPr>
          <w:rFonts w:hint="eastAsia" w:ascii="仿宋_GB2312" w:hAnsi="华文中宋" w:eastAsia="仿宋_GB2312"/>
          <w:sz w:val="28"/>
          <w:szCs w:val="28"/>
        </w:rPr>
        <w:t xml:space="preserve">炭阳极的质量好坏，对铝电解过程中的电耗有一定的影响。炭阳极通常安装在电解槽的钢爪上，直流电流达到100～600 </w:t>
      </w:r>
      <w:r>
        <w:rPr>
          <w:rFonts w:hint="eastAsia" w:ascii="仿宋_GB2312" w:hAnsi="华文中宋" w:eastAsia="仿宋_GB2312"/>
          <w:sz w:val="28"/>
          <w:szCs w:val="28"/>
          <w:lang w:eastAsia="zh-CN"/>
        </w:rPr>
        <w:t>千安，</w:t>
      </w:r>
      <w:r>
        <w:rPr>
          <w:rFonts w:hint="eastAsia" w:ascii="仿宋_GB2312" w:hAnsi="华文中宋" w:eastAsia="仿宋_GB2312"/>
          <w:sz w:val="28"/>
          <w:szCs w:val="28"/>
        </w:rPr>
        <w:t>通过炭阳极导入电解液。炭阳极的电阻率</w:t>
      </w:r>
      <w:r>
        <w:rPr>
          <w:rFonts w:hint="eastAsia" w:ascii="仿宋_GB2312" w:hAnsi="华文中宋" w:eastAsia="仿宋_GB2312"/>
          <w:sz w:val="28"/>
          <w:szCs w:val="28"/>
          <w:lang w:eastAsia="zh-CN"/>
        </w:rPr>
        <w:t>成为</w:t>
      </w:r>
      <w:r>
        <w:rPr>
          <w:rFonts w:hint="eastAsia" w:ascii="仿宋_GB2312" w:hAnsi="华文中宋" w:eastAsia="仿宋_GB2312"/>
          <w:sz w:val="28"/>
          <w:szCs w:val="28"/>
        </w:rPr>
        <w:t>影响电解电流的主要因素，正常</w:t>
      </w:r>
      <w:r>
        <w:rPr>
          <w:rFonts w:hint="eastAsia" w:ascii="仿宋_GB2312" w:hAnsi="华文中宋" w:eastAsia="仿宋_GB2312"/>
          <w:sz w:val="28"/>
          <w:szCs w:val="28"/>
          <w:lang w:eastAsia="zh-CN"/>
        </w:rPr>
        <w:t>的</w:t>
      </w:r>
      <w:r>
        <w:rPr>
          <w:rFonts w:hint="eastAsia" w:ascii="仿宋_GB2312" w:hAnsi="华文中宋" w:eastAsia="仿宋_GB2312"/>
          <w:sz w:val="28"/>
          <w:szCs w:val="28"/>
        </w:rPr>
        <w:t>铝电解生产</w:t>
      </w:r>
      <w:r>
        <w:rPr>
          <w:rFonts w:hint="eastAsia" w:ascii="仿宋_GB2312" w:hAnsi="华文中宋" w:eastAsia="仿宋_GB2312"/>
          <w:sz w:val="28"/>
          <w:szCs w:val="28"/>
          <w:lang w:eastAsia="zh-CN"/>
        </w:rPr>
        <w:t>中</w:t>
      </w:r>
      <w:r>
        <w:rPr>
          <w:rFonts w:hint="eastAsia" w:ascii="仿宋_GB2312" w:hAnsi="华文中宋" w:eastAsia="仿宋_GB2312"/>
          <w:sz w:val="28"/>
          <w:szCs w:val="28"/>
        </w:rPr>
        <w:t xml:space="preserve">，消耗在阳极上的电压降大约为300～500 </w:t>
      </w:r>
      <w:r>
        <w:rPr>
          <w:rFonts w:hint="eastAsia" w:ascii="仿宋_GB2312" w:hAnsi="华文中宋" w:eastAsia="仿宋_GB2312"/>
          <w:sz w:val="28"/>
          <w:szCs w:val="28"/>
          <w:lang w:eastAsia="zh-CN"/>
        </w:rPr>
        <w:t>毫伏</w:t>
      </w:r>
      <w:r>
        <w:rPr>
          <w:rFonts w:hint="eastAsia" w:ascii="仿宋_GB2312" w:hAnsi="华文中宋" w:eastAsia="仿宋_GB2312"/>
          <w:sz w:val="28"/>
          <w:szCs w:val="28"/>
        </w:rPr>
        <w:t>，占电解槽中总电压降的10</w:t>
      </w:r>
      <w:r>
        <w:rPr>
          <w:rFonts w:hint="eastAsia" w:ascii="仿宋_GB2312" w:hAnsi="华文中宋" w:eastAsia="仿宋_GB2312"/>
          <w:sz w:val="28"/>
          <w:szCs w:val="28"/>
          <w:lang w:val="en-US" w:eastAsia="zh-CN"/>
        </w:rPr>
        <w:t>%</w:t>
      </w:r>
      <w:r>
        <w:rPr>
          <w:rFonts w:hint="eastAsia" w:ascii="仿宋_GB2312" w:hAnsi="华文中宋" w:eastAsia="仿宋_GB2312"/>
          <w:sz w:val="28"/>
          <w:szCs w:val="28"/>
        </w:rPr>
        <w:t>～15%。</w:t>
      </w:r>
    </w:p>
    <w:p>
      <w:pPr>
        <w:keepNext w:val="0"/>
        <w:keepLines w:val="0"/>
        <w:pageBreakBefore w:val="0"/>
        <w:widowControl w:val="0"/>
        <w:kinsoku/>
        <w:wordWrap/>
        <w:overflowPunct/>
        <w:topLinePunct w:val="0"/>
        <w:autoSpaceDE/>
        <w:autoSpaceDN/>
        <w:bidi w:val="0"/>
        <w:spacing w:before="156" w:beforeLines="50" w:after="156" w:afterLines="50" w:line="560" w:lineRule="exact"/>
        <w:jc w:val="both"/>
        <w:textAlignment w:val="auto"/>
        <w:outlineLvl w:val="0"/>
        <w:rPr>
          <w:rFonts w:hint="eastAsia" w:ascii="仿宋_GB2312" w:hAnsi="华文中宋" w:eastAsia="仿宋_GB2312"/>
          <w:b/>
          <w:sz w:val="28"/>
          <w:szCs w:val="28"/>
        </w:rPr>
      </w:pPr>
    </w:p>
    <w:p>
      <w:pPr>
        <w:keepNext w:val="0"/>
        <w:keepLines w:val="0"/>
        <w:pageBreakBefore w:val="0"/>
        <w:widowControl w:val="0"/>
        <w:kinsoku/>
        <w:wordWrap/>
        <w:overflowPunct/>
        <w:topLinePunct w:val="0"/>
        <w:autoSpaceDE/>
        <w:autoSpaceDN/>
        <w:bidi w:val="0"/>
        <w:spacing w:before="156" w:beforeLines="50" w:after="156" w:afterLines="50" w:line="560" w:lineRule="exact"/>
        <w:jc w:val="both"/>
        <w:textAlignment w:val="auto"/>
        <w:outlineLvl w:val="0"/>
        <w:rPr>
          <w:rFonts w:hint="eastAsia" w:ascii="仿宋_GB2312" w:hAnsi="华文中宋" w:eastAsia="仿宋_GB2312"/>
          <w:b/>
          <w:sz w:val="28"/>
          <w:szCs w:val="28"/>
        </w:rPr>
      </w:pPr>
      <w:r>
        <w:rPr>
          <w:rFonts w:hint="eastAsia" w:ascii="仿宋_GB2312" w:hAnsi="华文中宋" w:eastAsia="仿宋_GB2312"/>
          <w:b/>
          <w:sz w:val="28"/>
          <w:szCs w:val="28"/>
        </w:rPr>
        <w:t>解决方案</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_GB2312" w:hAnsi="华文中宋" w:eastAsia="仿宋_GB2312" w:cs="Times New Roman"/>
          <w:kern w:val="2"/>
          <w:sz w:val="28"/>
          <w:szCs w:val="28"/>
          <w:lang w:val="en-US" w:eastAsia="zh-CN" w:bidi="ar-SA"/>
        </w:rPr>
      </w:pPr>
      <w:r>
        <w:rPr>
          <w:rFonts w:hint="eastAsia" w:ascii="仿宋_GB2312" w:hAnsi="华文中宋" w:eastAsia="仿宋_GB2312" w:cs="Times New Roman"/>
          <w:kern w:val="2"/>
          <w:sz w:val="28"/>
          <w:szCs w:val="28"/>
          <w:lang w:val="en-US" w:eastAsia="zh-CN" w:bidi="ar-SA"/>
        </w:rPr>
        <w:t>郑州研究院以无炭渣阳极生产为主线，从原料源头严格把控、生产工艺精准管控、无炭渣阳极成套技术全面应用等方面协同发力，</w:t>
      </w:r>
      <w:r>
        <w:rPr>
          <w:rFonts w:hint="eastAsia" w:ascii="仿宋_GB2312" w:hAnsi="华文中宋" w:eastAsia="仿宋_GB2312" w:cs="Times New Roman"/>
          <w:kern w:val="2"/>
          <w:sz w:val="28"/>
          <w:szCs w:val="28"/>
          <w:lang w:val="en-US" w:eastAsia="zh-CN" w:bidi="ar-SA"/>
        </w:rPr>
        <w:t>生产无炭渣阳极并在电解槽开展工业试用，</w:t>
      </w:r>
      <w:r>
        <w:rPr>
          <w:rFonts w:hint="eastAsia" w:ascii="仿宋_GB2312" w:hAnsi="华文中宋" w:eastAsia="仿宋_GB2312" w:cs="Times New Roman"/>
          <w:kern w:val="2"/>
          <w:sz w:val="28"/>
          <w:szCs w:val="28"/>
          <w:lang w:val="en-US" w:eastAsia="zh-CN" w:bidi="ar-SA"/>
        </w:rPr>
        <w:t>在山西新材料、赤壁炭素等企业开展无炭渣阳极技术推广，为在集团全面推广应用打下了坚实的技术基础。</w:t>
      </w:r>
    </w:p>
    <w:p>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jc w:val="both"/>
        <w:textAlignment w:val="auto"/>
        <w:rPr>
          <w:rFonts w:hint="eastAsia" w:ascii="仿宋_GB2312" w:hAnsi="华文中宋" w:eastAsia="仿宋_GB2312" w:cs="Times New Roman"/>
          <w:b/>
          <w:bCs/>
          <w:kern w:val="2"/>
          <w:sz w:val="28"/>
          <w:szCs w:val="28"/>
          <w:lang w:val="en-US" w:eastAsia="zh-CN" w:bidi="ar-SA"/>
        </w:rPr>
      </w:pPr>
      <w:r>
        <w:rPr>
          <w:rFonts w:hint="eastAsia" w:ascii="仿宋_GB2312" w:hAnsi="华文中宋" w:eastAsia="仿宋_GB2312" w:cs="Times New Roman"/>
          <w:b/>
          <w:bCs/>
          <w:kern w:val="2"/>
          <w:sz w:val="28"/>
          <w:szCs w:val="28"/>
          <w:lang w:val="en-US" w:eastAsia="zh-CN" w:bidi="ar-SA"/>
        </w:rPr>
        <w:t>（一）建立健全无炭渣阳极产品质量要求</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_GB2312" w:hAnsi="华文中宋" w:eastAsia="仿宋_GB2312" w:cs="Times New Roman"/>
          <w:kern w:val="2"/>
          <w:sz w:val="28"/>
          <w:szCs w:val="28"/>
          <w:lang w:val="en-US" w:eastAsia="zh-CN" w:bidi="ar-SA"/>
        </w:rPr>
      </w:pPr>
      <w:r>
        <w:rPr>
          <w:rFonts w:hint="eastAsia" w:ascii="仿宋_GB2312" w:hAnsi="华文中宋" w:eastAsia="仿宋_GB2312" w:cs="Times New Roman"/>
          <w:kern w:val="2"/>
          <w:sz w:val="28"/>
          <w:szCs w:val="28"/>
          <w:lang w:val="en-US" w:eastAsia="zh-CN" w:bidi="ar-SA"/>
        </w:rPr>
        <w:t>郑州研究院选取国外迪拜阳极作为对照，从体积密度、灰分、真密度、电阻率、耐压强度、抗折强度、热膨胀系数、导热率等方面开展对标，结合中铝集团内阳极生产企业的原料和工艺技术特点，根据山西新材料和赤壁炭素的阳极质量状况和电解槽应用效果，找差距，查原因、补短板，制定无炭渣阳极原料及产品的全面质量技术指标体系。</w:t>
      </w:r>
    </w:p>
    <w:p>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jc w:val="both"/>
        <w:textAlignment w:val="auto"/>
        <w:rPr>
          <w:rFonts w:hint="eastAsia" w:ascii="仿宋_GB2312" w:hAnsi="华文中宋" w:eastAsia="仿宋_GB2312" w:cs="Times New Roman"/>
          <w:b/>
          <w:bCs/>
          <w:kern w:val="2"/>
          <w:sz w:val="28"/>
          <w:szCs w:val="28"/>
          <w:lang w:val="en-US" w:eastAsia="zh-CN" w:bidi="ar-SA"/>
        </w:rPr>
      </w:pPr>
      <w:r>
        <w:rPr>
          <w:rFonts w:hint="eastAsia" w:ascii="仿宋_GB2312" w:hAnsi="华文中宋" w:eastAsia="仿宋_GB2312" w:cs="Times New Roman"/>
          <w:b/>
          <w:bCs/>
          <w:kern w:val="2"/>
          <w:sz w:val="28"/>
          <w:szCs w:val="28"/>
          <w:lang w:val="en-US" w:eastAsia="zh-CN" w:bidi="ar-SA"/>
        </w:rPr>
        <w:t>（二）采用原料优选均化技术筛选采购原料</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_GB2312" w:hAnsi="华文中宋" w:eastAsia="仿宋_GB2312" w:cs="Times New Roman"/>
          <w:kern w:val="2"/>
          <w:sz w:val="28"/>
          <w:szCs w:val="28"/>
          <w:lang w:val="en-US" w:eastAsia="zh-CN" w:bidi="ar-SA"/>
        </w:rPr>
      </w:pPr>
      <w:r>
        <w:rPr>
          <w:rFonts w:hint="eastAsia" w:ascii="仿宋_GB2312" w:hAnsi="华文中宋" w:eastAsia="仿宋_GB2312" w:cs="Times New Roman"/>
          <w:kern w:val="2"/>
          <w:sz w:val="28"/>
          <w:szCs w:val="28"/>
          <w:lang w:val="en-US" w:eastAsia="zh-CN" w:bidi="ar-SA"/>
        </w:rPr>
        <w:t>原料中微量元素对阳极反应性能起着决定性作用，通过制定煅前料、沥青、残极、阳极微量元素控制标准，因地制宜，选择原料，合理配比均化，实现原料中S、V、Na、Ni、 Ca、 Fe等微量元素满足高质量阳极要求，并有效降低原料采购成本。</w:t>
      </w:r>
    </w:p>
    <w:p>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jc w:val="both"/>
        <w:textAlignment w:val="auto"/>
        <w:rPr>
          <w:rFonts w:hint="eastAsia" w:ascii="仿宋_GB2312" w:hAnsi="华文中宋" w:eastAsia="仿宋_GB2312" w:cs="Times New Roman"/>
          <w:b/>
          <w:bCs/>
          <w:kern w:val="2"/>
          <w:sz w:val="28"/>
          <w:szCs w:val="28"/>
          <w:lang w:val="en-US" w:eastAsia="zh-CN" w:bidi="ar-SA"/>
        </w:rPr>
      </w:pPr>
      <w:r>
        <w:rPr>
          <w:rFonts w:hint="eastAsia" w:ascii="仿宋_GB2312" w:hAnsi="华文中宋" w:eastAsia="仿宋_GB2312" w:cs="Times New Roman"/>
          <w:b/>
          <w:bCs/>
          <w:kern w:val="2"/>
          <w:sz w:val="28"/>
          <w:szCs w:val="28"/>
          <w:lang w:val="en-US" w:eastAsia="zh-CN" w:bidi="ar-SA"/>
        </w:rPr>
        <w:t>（三）精准控制阳极生产工艺过程参数</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_GB2312" w:hAnsi="华文中宋" w:eastAsia="仿宋_GB2312" w:cs="Times New Roman"/>
          <w:kern w:val="2"/>
          <w:sz w:val="28"/>
          <w:szCs w:val="28"/>
          <w:lang w:val="en-US" w:eastAsia="zh-CN" w:bidi="ar-SA"/>
        </w:rPr>
      </w:pPr>
      <w:r>
        <w:rPr>
          <w:rFonts w:hint="eastAsia" w:ascii="仿宋_GB2312" w:hAnsi="华文中宋" w:eastAsia="仿宋_GB2312" w:cs="Times New Roman"/>
          <w:kern w:val="2"/>
          <w:sz w:val="28"/>
          <w:szCs w:val="28"/>
          <w:lang w:val="en-US" w:eastAsia="zh-CN" w:bidi="ar-SA"/>
        </w:rPr>
        <w:t>采用基于反应性最优的煅烧温度量化控制技术，开展不同石油焦煅烧温度试验研究，科学指导石油焦煅烧，实现煅后焦指标最优化。使用高密均质阳极生产控制技术，通过低窄波幅控制干料配方、粉料纯度、沥青用量、返回料比例、混捏、成型等各环节工艺参数，结合炭素企业现场精准管理，使生阳极的工艺过程参数稳定达标，实现生阳极体积密度控制在要求的范围内。开展焙烧动态温度分布测量、焙烧等效温度测试、关键部位烟气特性测试和诊断优化，确定焙烧温度，保温时间，炭块温度等，以实现炭阳极生产过程的精准控制。最终生产出的炭阳极各项质量指标达到了迪拜出口的阳极指标要求。</w:t>
      </w:r>
    </w:p>
    <w:p>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jc w:val="both"/>
        <w:textAlignment w:val="auto"/>
        <w:rPr>
          <w:rFonts w:hint="eastAsia" w:ascii="仿宋_GB2312" w:hAnsi="华文中宋" w:eastAsia="仿宋_GB2312" w:cs="Times New Roman"/>
          <w:b/>
          <w:bCs/>
          <w:kern w:val="2"/>
          <w:sz w:val="28"/>
          <w:szCs w:val="28"/>
          <w:lang w:val="en-US" w:eastAsia="zh-CN" w:bidi="ar-SA"/>
        </w:rPr>
      </w:pPr>
      <w:r>
        <w:rPr>
          <w:rFonts w:hint="eastAsia" w:ascii="仿宋_GB2312" w:hAnsi="华文中宋" w:eastAsia="仿宋_GB2312" w:cs="Times New Roman"/>
          <w:b/>
          <w:bCs/>
          <w:kern w:val="2"/>
          <w:sz w:val="28"/>
          <w:szCs w:val="28"/>
          <w:lang w:val="en-US" w:eastAsia="zh-CN" w:bidi="ar-SA"/>
        </w:rPr>
        <w:t>（四）推广应用监测电解槽指标</w:t>
      </w:r>
    </w:p>
    <w:p>
      <w:pPr>
        <w:keepNext w:val="0"/>
        <w:keepLines w:val="0"/>
        <w:pageBreakBefore w:val="0"/>
        <w:widowControl w:val="0"/>
        <w:kinsoku/>
        <w:wordWrap/>
        <w:overflowPunct/>
        <w:topLinePunct w:val="0"/>
        <w:autoSpaceDE/>
        <w:autoSpaceDN/>
        <w:bidi w:val="0"/>
        <w:spacing w:before="156" w:beforeLines="50" w:after="156" w:afterLines="50" w:line="560" w:lineRule="exact"/>
        <w:ind w:firstLine="560" w:firstLineChars="200"/>
        <w:jc w:val="both"/>
        <w:textAlignment w:val="auto"/>
        <w:outlineLvl w:val="0"/>
        <w:rPr>
          <w:rFonts w:hint="eastAsia" w:ascii="仿宋_GB2312" w:hAnsi="华文中宋" w:eastAsia="仿宋_GB2312"/>
          <w:b/>
          <w:sz w:val="28"/>
          <w:szCs w:val="28"/>
        </w:rPr>
      </w:pPr>
      <w:r>
        <w:rPr>
          <w:rFonts w:hint="eastAsia" w:ascii="仿宋_GB2312" w:hAnsi="华文中宋" w:eastAsia="仿宋_GB2312" w:cs="Times New Roman"/>
          <w:kern w:val="2"/>
          <w:sz w:val="28"/>
          <w:szCs w:val="28"/>
          <w:lang w:val="en-US" w:eastAsia="zh-CN" w:bidi="ar-SA"/>
        </w:rPr>
        <w:t>无炭渣阳极技术在山西新材料和赤壁炭素厂得到推广应用，全面提升了阳极质量。郑州研究院帮助企业总结形成一套完整的无炭渣阳极生产工艺操作管理制度。生产的炭阳极在遵义铝业、山西新材料和中润铝业等电解铝企业应用。应用后，监测铝电解过程中产生的炭渣量、电解槽槽温、槽电压、换极周期等指标，评价使用无炭渣阳极技术生产的炭阳极在电解应用时产生的效果和综合效益，便于进一步推广应用。</w:t>
      </w:r>
    </w:p>
    <w:p>
      <w:pPr>
        <w:keepNext w:val="0"/>
        <w:keepLines w:val="0"/>
        <w:pageBreakBefore w:val="0"/>
        <w:widowControl w:val="0"/>
        <w:kinsoku/>
        <w:wordWrap/>
        <w:overflowPunct/>
        <w:topLinePunct w:val="0"/>
        <w:autoSpaceDE/>
        <w:autoSpaceDN/>
        <w:bidi w:val="0"/>
        <w:spacing w:before="156" w:beforeLines="50" w:after="156" w:afterLines="50" w:line="560" w:lineRule="exact"/>
        <w:jc w:val="both"/>
        <w:textAlignment w:val="auto"/>
        <w:outlineLvl w:val="0"/>
        <w:rPr>
          <w:rFonts w:hint="eastAsia" w:ascii="仿宋_GB2312" w:hAnsi="华文中宋" w:eastAsia="仿宋_GB2312"/>
          <w:b/>
          <w:sz w:val="28"/>
          <w:szCs w:val="28"/>
        </w:rPr>
      </w:pPr>
      <w:r>
        <w:rPr>
          <w:rFonts w:hint="eastAsia" w:ascii="仿宋_GB2312" w:hAnsi="华文中宋" w:eastAsia="仿宋_GB2312"/>
          <w:b/>
          <w:sz w:val="28"/>
          <w:szCs w:val="28"/>
        </w:rPr>
        <w:t>履责成效</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_GB2312" w:hAnsi="华文中宋" w:eastAsia="仿宋_GB2312" w:cs="Times New Roman"/>
          <w:kern w:val="2"/>
          <w:sz w:val="28"/>
          <w:szCs w:val="28"/>
          <w:lang w:val="en-US" w:eastAsia="zh-CN" w:bidi="ar-SA"/>
        </w:rPr>
      </w:pPr>
      <w:r>
        <w:rPr>
          <w:rFonts w:hint="eastAsia" w:ascii="仿宋_GB2312" w:hAnsi="华文中宋" w:eastAsia="仿宋_GB2312" w:cs="Times New Roman"/>
          <w:kern w:val="2"/>
          <w:sz w:val="28"/>
          <w:szCs w:val="28"/>
          <w:lang w:val="en-US" w:eastAsia="zh-CN" w:bidi="ar-SA"/>
        </w:rPr>
        <w:t>无炭渣阳极技术既实现了源头上炭渣量的减少，又实现了电解炭素整体成本的降低，节电效果明显，减少了二氧化碳的排放。</w:t>
      </w:r>
    </w:p>
    <w:p>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jc w:val="both"/>
        <w:textAlignment w:val="auto"/>
        <w:rPr>
          <w:rFonts w:hint="eastAsia" w:ascii="仿宋_GB2312" w:hAnsi="华文中宋" w:eastAsia="仿宋_GB2312" w:cs="Times New Roman"/>
          <w:b/>
          <w:bCs/>
          <w:kern w:val="2"/>
          <w:sz w:val="28"/>
          <w:szCs w:val="28"/>
          <w:lang w:val="en-US" w:eastAsia="zh-CN" w:bidi="ar-SA"/>
        </w:rPr>
      </w:pPr>
      <w:r>
        <w:rPr>
          <w:rFonts w:hint="eastAsia" w:ascii="仿宋_GB2312" w:hAnsi="华文中宋" w:eastAsia="仿宋_GB2312" w:cs="Times New Roman"/>
          <w:b/>
          <w:bCs/>
          <w:kern w:val="2"/>
          <w:sz w:val="28"/>
          <w:szCs w:val="28"/>
          <w:lang w:val="en-US" w:eastAsia="zh-CN" w:bidi="ar-SA"/>
        </w:rPr>
        <w:t>经济效益：</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_GB2312" w:hAnsi="华文中宋" w:eastAsia="仿宋_GB2312" w:cs="Times New Roman"/>
          <w:kern w:val="2"/>
          <w:sz w:val="28"/>
          <w:szCs w:val="28"/>
          <w:lang w:val="en-US" w:eastAsia="zh-CN" w:bidi="ar-SA"/>
        </w:rPr>
      </w:pPr>
      <w:r>
        <w:rPr>
          <w:rFonts w:hint="eastAsia" w:ascii="仿宋_GB2312" w:hAnsi="华文中宋" w:eastAsia="仿宋_GB2312" w:cs="Times New Roman"/>
          <w:kern w:val="2"/>
          <w:sz w:val="28"/>
          <w:szCs w:val="28"/>
          <w:lang w:val="en-US" w:eastAsia="zh-CN" w:bidi="ar-SA"/>
        </w:rPr>
        <w:t>赤壁炭素和山西新材料在炭阳极生产中实施无炭渣阳极技术，生产的阳极应用在山西新材料、中润铝业和遵义铝业的电解铝厂。通过大力优化电解工艺参数和电解工艺匹配，实现了电解炭素协同联动，全面实现电解槽无炭渣操作的目标。在山西新材料应用，铝电解槽换极周期延长1天，每吨电解铝炭耗降低8千克；生产每吨电解铝炭渣量降低到5.3千克，每吨电解铝成本降低约为15.61元。在山西中润应用，每吨电解铝炭耗降低2.6千克。在遵义铝业应用，铝电解综合成本降低了18.55元/吨</w:t>
      </w:r>
      <w:r>
        <w:rPr>
          <w:rFonts w:hint="eastAsia" w:ascii="宋体" w:hAnsi="宋体" w:eastAsia="宋体" w:cs="宋体"/>
          <w:kern w:val="2"/>
          <w:sz w:val="28"/>
          <w:szCs w:val="28"/>
          <w:lang w:val="en-US" w:eastAsia="zh-CN" w:bidi="ar-SA"/>
        </w:rPr>
        <w:t>·</w:t>
      </w:r>
      <w:r>
        <w:rPr>
          <w:rFonts w:hint="eastAsia" w:ascii="仿宋_GB2312" w:hAnsi="华文中宋" w:eastAsia="仿宋_GB2312" w:cs="Times New Roman"/>
          <w:kern w:val="2"/>
          <w:sz w:val="28"/>
          <w:szCs w:val="28"/>
          <w:lang w:val="en-US" w:eastAsia="zh-CN" w:bidi="ar-SA"/>
        </w:rPr>
        <w:t>铝。</w:t>
      </w:r>
    </w:p>
    <w:p>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jc w:val="both"/>
        <w:textAlignment w:val="auto"/>
        <w:rPr>
          <w:rFonts w:hint="eastAsia" w:ascii="仿宋_GB2312" w:hAnsi="华文中宋" w:eastAsia="仿宋_GB2312" w:cs="Times New Roman"/>
          <w:b/>
          <w:bCs/>
          <w:kern w:val="2"/>
          <w:sz w:val="28"/>
          <w:szCs w:val="28"/>
          <w:lang w:val="en-US" w:eastAsia="zh-CN" w:bidi="ar-SA"/>
        </w:rPr>
      </w:pPr>
      <w:r>
        <w:rPr>
          <w:rFonts w:hint="eastAsia" w:ascii="仿宋_GB2312" w:hAnsi="华文中宋" w:eastAsia="仿宋_GB2312" w:cs="Times New Roman"/>
          <w:b/>
          <w:bCs/>
          <w:kern w:val="2"/>
          <w:sz w:val="28"/>
          <w:szCs w:val="28"/>
          <w:lang w:val="en-US" w:eastAsia="zh-CN" w:bidi="ar-SA"/>
        </w:rPr>
        <w:t>环境及社会效益：</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_GB2312" w:hAnsi="华文中宋" w:eastAsia="仿宋_GB2312" w:cs="Times New Roman"/>
          <w:kern w:val="2"/>
          <w:sz w:val="28"/>
          <w:szCs w:val="28"/>
          <w:lang w:val="en-US" w:eastAsia="zh-CN" w:bidi="ar-SA"/>
        </w:rPr>
      </w:pPr>
      <w:r>
        <w:rPr>
          <w:rFonts w:hint="eastAsia" w:ascii="仿宋_GB2312" w:hAnsi="华文中宋" w:eastAsia="仿宋_GB2312" w:cs="Times New Roman"/>
          <w:kern w:val="2"/>
          <w:sz w:val="28"/>
          <w:szCs w:val="28"/>
          <w:lang w:val="en-US" w:eastAsia="zh-CN" w:bidi="ar-SA"/>
        </w:rPr>
        <w:t>无炭渣阳极技术生产的阳极，可减少电解铝过程中的炭渣量，减少电解槽扰动，改善电解槽的运行状态，降低电解生产和物料的浪费，使电解槽的槽况更加平稳，大幅度降低工人劳动强度等，电解槽的运行指标得到优化。</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_GB2312" w:hAnsi="华文中宋" w:eastAsia="仿宋_GB2312" w:cs="Times New Roman"/>
          <w:kern w:val="2"/>
          <w:sz w:val="28"/>
          <w:szCs w:val="28"/>
          <w:lang w:val="en-US" w:eastAsia="zh-CN" w:bidi="ar-SA"/>
        </w:rPr>
      </w:pPr>
      <w:bookmarkStart w:id="0" w:name="_GoBack"/>
      <w:bookmarkEnd w:id="0"/>
      <w:r>
        <w:rPr>
          <w:rFonts w:hint="eastAsia" w:ascii="仿宋_GB2312" w:hAnsi="华文中宋" w:eastAsia="仿宋_GB2312" w:cs="Times New Roman"/>
          <w:kern w:val="2"/>
          <w:sz w:val="28"/>
          <w:szCs w:val="28"/>
          <w:lang w:val="en-US" w:eastAsia="zh-CN" w:bidi="ar-SA"/>
        </w:rPr>
        <w:t>无炭渣阳极技术的应用实践表明，相对原有的生产技术，具有节能降耗等优势，铝电解槽电压降低约13毫伏，吨铝节电42千瓦时，减少二氧化碳排放41.87千克。对于年产能100万吨的电解铝企业，采用无炭渣阳极技术生产的炭阳极，将减少二氧化碳排放约4.2万吨。</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华文中宋" w:eastAsia="仿宋_GB2312" w:cs="Times New Roman"/>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华文中宋" w:eastAsia="仿宋_GB2312" w:cs="Times New Roman"/>
          <w:b/>
          <w:bCs/>
          <w:kern w:val="2"/>
          <w:sz w:val="28"/>
          <w:szCs w:val="28"/>
          <w:lang w:val="en-US" w:eastAsia="zh-CN" w:bidi="ar-SA"/>
        </w:rPr>
      </w:pPr>
      <w:r>
        <w:rPr>
          <w:rFonts w:hint="eastAsia" w:ascii="仿宋_GB2312" w:hAnsi="华文中宋" w:eastAsia="仿宋_GB2312" w:cs="Times New Roman"/>
          <w:b/>
          <w:bCs/>
          <w:kern w:val="2"/>
          <w:sz w:val="28"/>
          <w:szCs w:val="28"/>
          <w:lang w:val="en-US" w:eastAsia="zh-CN" w:bidi="ar-SA"/>
        </w:rPr>
        <w:t>展望</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_GB2312" w:hAnsi="华文中宋" w:eastAsia="仿宋_GB2312" w:cs="Times New Roman"/>
          <w:kern w:val="2"/>
          <w:sz w:val="28"/>
          <w:szCs w:val="28"/>
          <w:lang w:val="en-US" w:eastAsia="zh-CN" w:bidi="ar-SA"/>
        </w:rPr>
      </w:pPr>
      <w:r>
        <w:rPr>
          <w:rFonts w:hint="eastAsia" w:ascii="仿宋_GB2312" w:hAnsi="华文中宋" w:eastAsia="仿宋_GB2312" w:cs="Times New Roman"/>
          <w:kern w:val="2"/>
          <w:sz w:val="28"/>
          <w:szCs w:val="28"/>
          <w:lang w:val="en-US" w:eastAsia="zh-CN" w:bidi="ar-SA"/>
        </w:rPr>
        <w:t>铝用炭阳极是铝电解生产过程中的阳极材料，阳极作为现代铝电解的重要组成部分，在电解过程中，阳极所处的高温环境和高强度电流的工况条件十分苛刻，对阳极生产及参数要求越来越高。</w:t>
      </w:r>
    </w:p>
    <w:p>
      <w:pPr>
        <w:keepNext w:val="0"/>
        <w:keepLines w:val="0"/>
        <w:pageBreakBefore w:val="0"/>
        <w:widowControl w:val="0"/>
        <w:kinsoku/>
        <w:wordWrap/>
        <w:overflowPunct/>
        <w:topLinePunct w:val="0"/>
        <w:autoSpaceDE/>
        <w:autoSpaceDN/>
        <w:bidi w:val="0"/>
        <w:spacing w:line="560" w:lineRule="exact"/>
        <w:textAlignment w:val="auto"/>
      </w:pPr>
    </w:p>
    <w:p>
      <w:pPr>
        <w:keepNext w:val="0"/>
        <w:keepLines w:val="0"/>
        <w:pageBreakBefore w:val="0"/>
        <w:widowControl w:val="0"/>
        <w:kinsoku/>
        <w:wordWrap/>
        <w:overflowPunct/>
        <w:topLinePunct w:val="0"/>
        <w:autoSpaceDE/>
        <w:autoSpaceDN/>
        <w:bidi w:val="0"/>
        <w:spacing w:line="560" w:lineRule="exact"/>
        <w:jc w:val="right"/>
        <w:textAlignment w:val="auto"/>
      </w:pPr>
      <w:r>
        <w:rPr>
          <w:rFonts w:hint="eastAsia" w:ascii="仿宋_GB2312" w:hAnsi="华文中宋" w:eastAsia="仿宋_GB2312"/>
          <w:b/>
          <w:sz w:val="28"/>
          <w:szCs w:val="28"/>
        </w:rPr>
        <w:t>杨昊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5C7"/>
    <w:rsid w:val="00182E88"/>
    <w:rsid w:val="00186577"/>
    <w:rsid w:val="002C15C7"/>
    <w:rsid w:val="002D6E5A"/>
    <w:rsid w:val="00602D02"/>
    <w:rsid w:val="009535E6"/>
    <w:rsid w:val="00F26465"/>
    <w:rsid w:val="00FC5C17"/>
    <w:rsid w:val="09044246"/>
    <w:rsid w:val="366740EF"/>
    <w:rsid w:val="694C74AC"/>
    <w:rsid w:val="75657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Times New Roman" w:hAnsi="Times New Roman"/>
      <w:szCs w:val="21"/>
    </w:rPr>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5</Pages>
  <Words>329</Words>
  <Characters>1879</Characters>
  <Lines>15</Lines>
  <Paragraphs>4</Paragraphs>
  <TotalTime>0</TotalTime>
  <ScaleCrop>false</ScaleCrop>
  <LinksUpToDate>false</LinksUpToDate>
  <CharactersWithSpaces>2204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2021-01-20T09:48:00Z</dcterms:created>
  <dc:creator>内网信息</dc:creator>
  <cp:lastModifiedBy>木央</cp:lastModifiedBy>
  <dcterms:modified xsi:type="dcterms:W3CDTF">2021-07-26T03:51:55Z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