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32"/>
          <w:szCs w:val="40"/>
        </w:rPr>
      </w:pPr>
    </w:p>
    <w:p>
      <w:pPr>
        <w:jc w:val="center"/>
        <w:rPr>
          <w:rFonts w:ascii="宋体" w:hAnsi="宋体" w:eastAsia="宋体" w:cs="宋体"/>
          <w:b/>
          <w:bCs/>
          <w:sz w:val="32"/>
          <w:szCs w:val="32"/>
        </w:rPr>
      </w:pPr>
      <w:r>
        <w:rPr>
          <w:rFonts w:hint="eastAsia" w:ascii="宋体" w:hAnsi="宋体" w:eastAsia="宋体" w:cs="宋体"/>
          <w:b/>
          <w:bCs/>
          <w:sz w:val="32"/>
          <w:szCs w:val="32"/>
        </w:rPr>
        <w:t>西南铝：以铝代钢，助力汽车轻量化“产业革命”</w:t>
      </w:r>
    </w:p>
    <w:p>
      <w:pPr>
        <w:adjustRightInd w:val="0"/>
        <w:snapToGrid w:val="0"/>
        <w:spacing w:line="600" w:lineRule="exact"/>
        <w:rPr>
          <w:rFonts w:ascii="仿宋_GB2312" w:hAnsi="仿宋_GB2312" w:eastAsia="仿宋_GB2312" w:cs="仿宋_GB2312"/>
          <w:b/>
          <w:sz w:val="32"/>
          <w:szCs w:val="32"/>
        </w:rPr>
      </w:pPr>
    </w:p>
    <w:p>
      <w:pPr>
        <w:adjustRightInd w:val="0"/>
        <w:snapToGrid w:val="0"/>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【企业简介】</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西南铝业(集团)有限责任公司(简称西南铝)</w:t>
      </w:r>
      <w:bookmarkStart w:id="0" w:name="_GoBack"/>
      <w:bookmarkEnd w:id="0"/>
      <w:r>
        <w:rPr>
          <w:rFonts w:hint="eastAsia" w:ascii="仿宋_GB2312" w:hAnsi="仿宋_GB2312" w:eastAsia="仿宋_GB2312" w:cs="仿宋_GB2312"/>
          <w:color w:val="333333"/>
          <w:spacing w:val="7"/>
          <w:sz w:val="32"/>
          <w:szCs w:val="32"/>
          <w:shd w:val="clear" w:color="auto" w:fill="FFFFFF"/>
        </w:rPr>
        <w:t>是我国为生产国防军工、航空航天所需大规格、新品种、高质量铝及铝合金材料而建设的大型“三线”军工配套企业,被列为国资委国企改革“双百行动”试点单位</w:t>
      </w:r>
      <w:r>
        <w:rPr>
          <w:rFonts w:hint="eastAsia" w:ascii="仿宋_GB2312" w:hAnsi="仿宋_GB2312" w:eastAsia="仿宋_GB2312" w:cs="仿宋_GB2312"/>
          <w:sz w:val="32"/>
          <w:szCs w:val="40"/>
        </w:rPr>
        <w:t>。近年来，西南铝主动适应军民融合发展战略，积极将开发的军用铝合金材料关键技术应用于民用产品，按照中铝集团“扩大铝材应用”和“加快实现铝从原料到材料、从材料到部件、从部件到产品的三个转变”的要求，以市场需求为导向，推进铝材在汽车轻量化领城中的应用。</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【背景</w:t>
      </w:r>
      <w:r>
        <w:rPr>
          <w:rFonts w:ascii="仿宋_GB2312" w:hAnsi="仿宋_GB2312" w:eastAsia="仿宋_GB2312" w:cs="仿宋_GB2312"/>
          <w:b/>
          <w:sz w:val="32"/>
          <w:szCs w:val="32"/>
        </w:rPr>
        <w:t>】</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世界汽车工业的发展面临着三大问题:节能、环保和安全。而轻量化则是实现节能和降低排放的重要方法和途径，研究表明，约75%的油耗与整车的</w:t>
      </w:r>
      <w:r>
        <w:rPr>
          <w:rFonts w:hint="eastAsia" w:ascii="仿宋_GB2312" w:hAnsi="仿宋_GB2312" w:eastAsia="仿宋_GB2312" w:cs="仿宋_GB2312"/>
          <w:sz w:val="32"/>
          <w:szCs w:val="40"/>
          <w:lang w:eastAsia="zh-CN"/>
        </w:rPr>
        <w:t>重</w:t>
      </w:r>
      <w:r>
        <w:rPr>
          <w:rFonts w:hint="eastAsia" w:ascii="仿宋_GB2312" w:hAnsi="仿宋_GB2312" w:eastAsia="仿宋_GB2312" w:cs="仿宋_GB2312"/>
          <w:sz w:val="32"/>
          <w:szCs w:val="40"/>
        </w:rPr>
        <w:t>量有关，降低汽车</w:t>
      </w:r>
      <w:r>
        <w:rPr>
          <w:rFonts w:hint="eastAsia" w:ascii="仿宋_GB2312" w:hAnsi="仿宋_GB2312" w:eastAsia="仿宋_GB2312" w:cs="仿宋_GB2312"/>
          <w:sz w:val="32"/>
          <w:szCs w:val="40"/>
          <w:lang w:eastAsia="zh-CN"/>
        </w:rPr>
        <w:t>重</w:t>
      </w:r>
      <w:r>
        <w:rPr>
          <w:rFonts w:hint="eastAsia" w:ascii="仿宋_GB2312" w:hAnsi="仿宋_GB2312" w:eastAsia="仿宋_GB2312" w:cs="仿宋_GB2312"/>
          <w:sz w:val="32"/>
          <w:szCs w:val="40"/>
        </w:rPr>
        <w:t>量就可有效降低油耗及废气排放。</w:t>
      </w:r>
    </w:p>
    <w:p>
      <w:pPr>
        <w:ind w:firstLine="640" w:firstLineChars="200"/>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为响应国家绿色发展理念，近年来，我国各主要城市均把发展新能源汽车项目尤其是新能源公交车项目作为提升城市品质、改善人居环境、优化产业结构的重要抓手。新能源客车轻量化成为提高客车运力和续航里程的主要途径。作为国</w:t>
      </w:r>
      <w:r>
        <w:rPr>
          <w:rFonts w:hint="eastAsia" w:ascii="仿宋_GB2312" w:hAnsi="仿宋_GB2312" w:eastAsia="仿宋_GB2312" w:cs="仿宋_GB2312"/>
          <w:color w:val="000000" w:themeColor="text1"/>
          <w:sz w:val="32"/>
          <w:szCs w:val="40"/>
        </w:rPr>
        <w:t>内最早研发天然气客车的企业和新能源客车研发和产业化基地，成都蜀都客车提出了开发全铝客车车身的需求。</w:t>
      </w:r>
      <w:r>
        <w:rPr>
          <w:rFonts w:hint="eastAsia" w:ascii="仿宋_GB2312" w:hAnsi="仿宋_GB2312" w:eastAsia="仿宋_GB2312" w:cs="仿宋_GB2312"/>
          <w:color w:val="000000" w:themeColor="text1"/>
          <w:sz w:val="32"/>
          <w:szCs w:val="40"/>
          <w:lang w:eastAsia="zh-CN"/>
        </w:rPr>
        <w:t>这与西南铝</w:t>
      </w:r>
      <w:r>
        <w:rPr>
          <w:rFonts w:hint="eastAsia" w:ascii="仿宋_GB2312" w:hAnsi="仿宋_GB2312" w:eastAsia="仿宋_GB2312" w:cs="仿宋_GB2312"/>
          <w:sz w:val="32"/>
          <w:szCs w:val="40"/>
        </w:rPr>
        <w:t>推进铝材在汽车轻量化领城中的应用</w:t>
      </w:r>
      <w:r>
        <w:rPr>
          <w:rFonts w:hint="eastAsia" w:ascii="仿宋_GB2312" w:hAnsi="仿宋_GB2312" w:eastAsia="仿宋_GB2312" w:cs="仿宋_GB2312"/>
          <w:sz w:val="32"/>
          <w:szCs w:val="40"/>
          <w:lang w:eastAsia="zh-CN"/>
        </w:rPr>
        <w:t>的想法不谋而合。</w:t>
      </w:r>
    </w:p>
    <w:p>
      <w:pPr>
        <w:ind w:firstLine="600"/>
        <w:rPr>
          <w:rFonts w:ascii="楷体_GB2312" w:eastAsia="楷体_GB2312"/>
          <w:b/>
          <w:sz w:val="32"/>
          <w:szCs w:val="32"/>
        </w:rPr>
      </w:pPr>
      <w:r>
        <w:rPr>
          <w:rFonts w:hint="eastAsia" w:ascii="仿宋_GB2312" w:hAnsi="仿宋_GB2312" w:eastAsia="仿宋_GB2312" w:cs="仿宋_GB2312"/>
          <w:b/>
          <w:sz w:val="32"/>
          <w:szCs w:val="32"/>
        </w:rPr>
        <w:t>【解决方案】</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40"/>
        </w:rPr>
        <w:t>大部件制作对于西南铝来讲是个全新的课题。</w:t>
      </w:r>
      <w:r>
        <w:rPr>
          <w:rFonts w:hint="eastAsia" w:ascii="仿宋_GB2312" w:hAnsi="仿宋_GB2312" w:eastAsia="仿宋_GB2312" w:cs="仿宋_GB2312"/>
          <w:color w:val="000000" w:themeColor="text1"/>
          <w:sz w:val="32"/>
          <w:szCs w:val="32"/>
        </w:rPr>
        <w:t>西南铝承接蜀客项目后，立即组织成立了蜀客项目组，形成了领导挂帅、分工协作、周密计划、督促落实的工作机制，明确了任务分工及职责，每周组织召开一次项目协调推进会，及时协调解决项目执行过程中遇到的各种内外部问题，有力保障了蜀客项目各项生产条件的顺利解决。</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一是</w:t>
      </w:r>
      <w:r>
        <w:rPr>
          <w:rFonts w:hint="eastAsia" w:ascii="仿宋_GB2312" w:hAnsi="仿宋_GB2312" w:eastAsia="仿宋_GB2312" w:cs="仿宋_GB2312"/>
          <w:color w:val="000000" w:themeColor="text1"/>
          <w:sz w:val="32"/>
          <w:szCs w:val="32"/>
          <w:lang w:eastAsia="zh-CN"/>
        </w:rPr>
        <w:t>做好</w:t>
      </w:r>
      <w:r>
        <w:rPr>
          <w:rFonts w:hint="eastAsia" w:ascii="仿宋_GB2312" w:hAnsi="仿宋_GB2312" w:eastAsia="仿宋_GB2312" w:cs="仿宋_GB2312"/>
          <w:color w:val="000000" w:themeColor="text1"/>
          <w:sz w:val="32"/>
          <w:szCs w:val="32"/>
        </w:rPr>
        <w:t>人才和设备</w:t>
      </w:r>
      <w:r>
        <w:rPr>
          <w:rFonts w:hint="eastAsia" w:ascii="仿宋_GB2312" w:hAnsi="仿宋_GB2312" w:eastAsia="仿宋_GB2312" w:cs="仿宋_GB2312"/>
          <w:color w:val="000000" w:themeColor="text1"/>
          <w:sz w:val="32"/>
          <w:szCs w:val="32"/>
          <w:lang w:eastAsia="zh-CN"/>
        </w:rPr>
        <w:t>保障</w:t>
      </w:r>
      <w:r>
        <w:rPr>
          <w:rFonts w:hint="eastAsia" w:ascii="仿宋_GB2312" w:hAnsi="仿宋_GB2312" w:eastAsia="仿宋_GB2312" w:cs="仿宋_GB2312"/>
          <w:color w:val="000000" w:themeColor="text1"/>
          <w:sz w:val="32"/>
          <w:szCs w:val="32"/>
        </w:rPr>
        <w:t>。在全资子公司——重庆西南铝机电设备工程有限公司（简称机电设备公司）成立研发中心，挖掘内部人才力量，快速建立了自己的深加工技术人才队伍。同时，针对项目所需新增配置了焊机、辊弯机、精密锯、铆枪等设备，从而全面具备了蜀客全铝车身大部件生产所需的完整生产能力。</w:t>
      </w:r>
    </w:p>
    <w:p>
      <w:pPr>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二是</w:t>
      </w:r>
      <w:r>
        <w:rPr>
          <w:rFonts w:hint="eastAsia" w:ascii="仿宋_GB2312" w:hAnsi="仿宋_GB2312" w:eastAsia="仿宋_GB2312" w:cs="仿宋_GB2312"/>
          <w:color w:val="000000" w:themeColor="text1"/>
          <w:sz w:val="32"/>
          <w:szCs w:val="32"/>
          <w:lang w:eastAsia="zh-CN"/>
        </w:rPr>
        <w:t>开展技术攻关</w:t>
      </w:r>
      <w:r>
        <w:rPr>
          <w:rFonts w:hint="eastAsia" w:ascii="仿宋_GB2312" w:hAnsi="仿宋_GB2312" w:eastAsia="仿宋_GB2312" w:cs="仿宋_GB2312"/>
          <w:color w:val="000000" w:themeColor="text1"/>
          <w:sz w:val="32"/>
          <w:szCs w:val="32"/>
        </w:rPr>
        <w:t>。在项目实施过程中，西南铝</w:t>
      </w:r>
      <w:r>
        <w:rPr>
          <w:rFonts w:hint="eastAsia" w:ascii="仿宋_GB2312" w:hAnsi="仿宋_GB2312" w:eastAsia="仿宋_GB2312" w:cs="仿宋_GB2312"/>
          <w:sz w:val="32"/>
          <w:szCs w:val="40"/>
        </w:rPr>
        <w:t>自主设计制造蜀都客车组焊装配工装；创新性采用了MIG焊接技术，确定了最佳焊接参数，确保了型材整体的焊接精度和焊接质量，形成了准确的焊接数据；</w:t>
      </w:r>
      <w:r>
        <w:rPr>
          <w:rFonts w:hint="eastAsia" w:ascii="仿宋_GB2312" w:hAnsi="仿宋_GB2312" w:eastAsia="仿宋_GB2312" w:cs="仿宋_GB2312"/>
          <w:sz w:val="32"/>
          <w:szCs w:val="32"/>
        </w:rPr>
        <w:t>掌握了铝型材弧形面上孔间距和垂直度的精确控制技术，实现了由材料制造向深加工延伸时技术“零”的突破。</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color w:val="000000" w:themeColor="text1"/>
          <w:sz w:val="32"/>
          <w:szCs w:val="32"/>
        </w:rPr>
        <w:t>三是</w:t>
      </w:r>
      <w:r>
        <w:rPr>
          <w:rFonts w:hint="eastAsia" w:ascii="仿宋_GB2312" w:hAnsi="仿宋_GB2312" w:eastAsia="仿宋_GB2312" w:cs="仿宋_GB2312"/>
          <w:color w:val="000000" w:themeColor="text1"/>
          <w:sz w:val="32"/>
          <w:szCs w:val="32"/>
          <w:lang w:eastAsia="zh-CN"/>
        </w:rPr>
        <w:t>固化工艺积液</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sz w:val="32"/>
          <w:szCs w:val="40"/>
        </w:rPr>
        <w:t>通过三维模拟，将上千个零件进行化零为整，将每一步的装配工艺都规范化，流程化，设计形成了自己的客车装配工艺流程，以保证客车加工生产精度、装配精度达到国家客车安全生产标准。</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经过不懈的努力，西南铝克服了时间紧、任务重等实际困难，最终完成任务的时间较原计划提前了10天。</w:t>
      </w:r>
    </w:p>
    <w:p>
      <w:pPr>
        <w:ind w:firstLine="600"/>
        <w:rPr>
          <w:rFonts w:ascii="仿宋_GB2312" w:hAnsi="仿宋_GB2312" w:eastAsia="仿宋_GB2312" w:cs="仿宋_GB2312"/>
          <w:b/>
          <w:sz w:val="32"/>
          <w:szCs w:val="32"/>
        </w:rPr>
      </w:pPr>
      <w:r>
        <w:rPr>
          <w:rFonts w:hint="eastAsia" w:ascii="仿宋_GB2312" w:hAnsi="仿宋_GB2312" w:eastAsia="仿宋_GB2312" w:cs="仿宋_GB2312"/>
          <w:b/>
          <w:sz w:val="32"/>
          <w:szCs w:val="32"/>
        </w:rPr>
        <w:t>【成效】</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1.节能效果显著。轻量化客车采用全铝车身骨架，车身底座采用钢结构，车身骨架采用了焊接加铆接结构，是全承载结构客车</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与一般客车相比，全铝车身骨架的结构设计大大降低了客车自身重量，减少了汽车能耗。相比传统钢结构同级别客车，整车减重400kg,百公里降低耗电量3.6-7.2kwh。</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客车性能优良。经测试，样车性能非常良好，与传统钢结构车身相比，整车减重率达了11.2%,达到国内先进水平。汽车的重量降低后，车辆自身的惯性也会相应减小，能够有效地减短制动距离，并有利于提高加速性能、降低噪声以及改善振动，能提升汽车的安全性、驾驶性和舒适性。</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3.社会效应良好。2018年3月28日，蜀都客车亮相由中国有色金属工业协会、中国汽车工业协会、重庆市经济和信息化委员会、重庆市商务委员会主办的“2018第四届中国交通用铝展”，中国有色金属工业协会会长陈全训登上新能源客车进行试坐体验，对西南铝为我国新能源汽车的发展及环保事业做出的贡献给予高度评价。</w:t>
      </w:r>
    </w:p>
    <w:p>
      <w:pPr>
        <w:ind w:firstLine="600"/>
        <w:rPr>
          <w:rFonts w:ascii="仿宋_GB2312" w:hAnsi="仿宋_GB2312" w:eastAsia="仿宋_GB2312" w:cs="仿宋_GB2312"/>
          <w:b/>
          <w:sz w:val="32"/>
          <w:szCs w:val="32"/>
        </w:rPr>
      </w:pPr>
      <w:r>
        <w:rPr>
          <w:rFonts w:hint="eastAsia" w:ascii="仿宋_GB2312" w:hAnsi="仿宋_GB2312" w:eastAsia="仿宋_GB2312" w:cs="仿宋_GB2312"/>
          <w:b/>
          <w:sz w:val="32"/>
          <w:szCs w:val="32"/>
        </w:rPr>
        <w:t>【展望】</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轻量化是国家战略化发展的趋势，也是西南铝民品市场拓展的重要突破口，更是绿色环保发展，保卫“蓝天”的重要举措。下一步，西南铝将把蜀都客车项目作为打磨队伍的一把磨刀石，锻炼队伍，积淀技术</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通过加强与重庆理工大学等高等院校的技术合作，努力开拓外部市场，达成铝材深加工战略合作意向，引进深加工行业的高端技术和人才，加大绿色环保的轻量化产品的研制生产，共同推进汽车轻量化项目。</w:t>
      </w:r>
    </w:p>
    <w:p>
      <w:pPr>
        <w:ind w:firstLine="640" w:firstLineChars="200"/>
        <w:rPr>
          <w:rFonts w:ascii="仿宋_GB2312" w:hAnsi="仿宋_GB2312" w:eastAsia="仿宋_GB2312" w:cs="仿宋_GB2312"/>
          <w:sz w:val="32"/>
          <w:szCs w:val="40"/>
        </w:rPr>
      </w:pPr>
    </w:p>
    <w:p>
      <w:pPr>
        <w:ind w:firstLine="640" w:firstLineChars="200"/>
        <w:rPr>
          <w:rFonts w:ascii="仿宋_GB2312" w:hAnsi="仿宋_GB2312" w:eastAsia="仿宋_GB2312" w:cs="仿宋_GB2312"/>
          <w:sz w:val="32"/>
          <w:szCs w:val="40"/>
        </w:rPr>
      </w:pPr>
    </w:p>
    <w:p>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撰稿人：路燕    联系电话：18008303120     </w:t>
      </w:r>
    </w:p>
    <w:p>
      <w:pP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邮箱：2086544164@qq.com</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4CD0C08"/>
    <w:rsid w:val="000C0C8B"/>
    <w:rsid w:val="0084738D"/>
    <w:rsid w:val="00F73C90"/>
    <w:rsid w:val="05CE4454"/>
    <w:rsid w:val="171C0DA8"/>
    <w:rsid w:val="191515F9"/>
    <w:rsid w:val="1EDE2531"/>
    <w:rsid w:val="20636A34"/>
    <w:rsid w:val="24CD0C08"/>
    <w:rsid w:val="34350D3B"/>
    <w:rsid w:val="393B586B"/>
    <w:rsid w:val="3C1F444A"/>
    <w:rsid w:val="40612225"/>
    <w:rsid w:val="4277178E"/>
    <w:rsid w:val="440B1A63"/>
    <w:rsid w:val="4A272FFB"/>
    <w:rsid w:val="52894DE7"/>
    <w:rsid w:val="69E43EC7"/>
    <w:rsid w:val="6F5709F3"/>
    <w:rsid w:val="729450EF"/>
    <w:rsid w:val="7860198D"/>
    <w:rsid w:val="7A2D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275</Words>
  <Characters>1573</Characters>
  <Lines>13</Lines>
  <Paragraphs>3</Paragraphs>
  <TotalTime>10</TotalTime>
  <ScaleCrop>false</ScaleCrop>
  <LinksUpToDate>false</LinksUpToDate>
  <CharactersWithSpaces>1845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2019-02-15T07:48:00Z</dcterms:created>
  <dc:creator>1格</dc:creator>
  <cp:lastModifiedBy>木央</cp:lastModifiedBy>
  <cp:lastPrinted>2019-01-07T02:01:00Z</cp:lastPrinted>
  <dcterms:modified xsi:type="dcterms:W3CDTF">2021-06-30T01:44:35Z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